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8747D" w14:textId="1808ABBA" w:rsidR="00DC478C" w:rsidRDefault="007531AA" w:rsidP="007531AA">
      <w:pPr>
        <w:spacing w:before="60" w:after="60"/>
        <w:jc w:val="center"/>
        <w:rPr>
          <w:rFonts w:ascii="Times" w:eastAsia="Times" w:hAnsi="Times" w:cs="Times"/>
          <w:b/>
          <w:sz w:val="28"/>
          <w:szCs w:val="20"/>
          <w:lang w:val="en-GB"/>
        </w:rPr>
      </w:pPr>
      <w:r w:rsidRPr="007531AA">
        <w:rPr>
          <w:rFonts w:ascii="Times" w:eastAsia="Times" w:hAnsi="Times" w:cs="Times"/>
          <w:b/>
          <w:sz w:val="28"/>
          <w:szCs w:val="20"/>
          <w:lang w:val="en-GB"/>
        </w:rPr>
        <w:t>Grants for the Organisation of Scientific Events in 2027</w:t>
      </w:r>
    </w:p>
    <w:p w14:paraId="500FD51B" w14:textId="77777777" w:rsidR="007531AA" w:rsidRDefault="007531AA" w:rsidP="007531AA">
      <w:pPr>
        <w:spacing w:before="60" w:after="60"/>
        <w:jc w:val="both"/>
        <w:rPr>
          <w:rFonts w:ascii="Times" w:eastAsia="Times" w:hAnsi="Times" w:cs="Times"/>
          <w:sz w:val="20"/>
          <w:szCs w:val="20"/>
          <w:lang w:val="en-GB"/>
        </w:rPr>
      </w:pPr>
    </w:p>
    <w:p w14:paraId="50D28539" w14:textId="6F2DEDFC" w:rsidR="007531AA" w:rsidRPr="007531AA" w:rsidRDefault="007531AA" w:rsidP="007531AA">
      <w:pPr>
        <w:spacing w:before="60" w:after="60"/>
        <w:jc w:val="both"/>
        <w:rPr>
          <w:rFonts w:ascii="Times New Roman" w:eastAsia="Times" w:hAnsi="Times New Roman" w:cs="Times New Roman"/>
          <w:sz w:val="22"/>
          <w:szCs w:val="22"/>
          <w:lang w:val="en-GB"/>
        </w:rPr>
      </w:pPr>
      <w:r w:rsidRPr="007531AA">
        <w:rPr>
          <w:rFonts w:ascii="Times New Roman" w:eastAsia="Times" w:hAnsi="Times New Roman" w:cs="Times New Roman"/>
          <w:sz w:val="22"/>
          <w:szCs w:val="22"/>
          <w:lang w:val="en-GB"/>
        </w:rPr>
        <w:t>The following describes the terms and conditions of the grant call issued by SEPEX for the organisation of scientific events during 2027. Participation in this call implies acceptance of these terms.</w:t>
      </w:r>
    </w:p>
    <w:p w14:paraId="374DC176" w14:textId="77777777" w:rsidR="007531AA" w:rsidRPr="007531AA" w:rsidRDefault="007531AA" w:rsidP="007531AA">
      <w:pPr>
        <w:spacing w:before="60" w:after="60"/>
        <w:jc w:val="both"/>
        <w:rPr>
          <w:rFonts w:ascii="Times New Roman" w:eastAsia="Times" w:hAnsi="Times New Roman" w:cs="Times New Roman"/>
          <w:sz w:val="22"/>
          <w:szCs w:val="22"/>
          <w:lang w:val="en-GB"/>
        </w:rPr>
      </w:pPr>
    </w:p>
    <w:p w14:paraId="3D0398F8" w14:textId="77777777" w:rsidR="007531AA" w:rsidRPr="007531AA" w:rsidRDefault="007531AA" w:rsidP="007531AA">
      <w:pPr>
        <w:spacing w:before="60" w:after="60"/>
        <w:jc w:val="both"/>
        <w:rPr>
          <w:rFonts w:ascii="Times New Roman" w:eastAsia="Times" w:hAnsi="Times New Roman" w:cs="Times New Roman"/>
          <w:b/>
          <w:bCs/>
          <w:sz w:val="22"/>
          <w:szCs w:val="22"/>
          <w:lang w:val="en-GB"/>
        </w:rPr>
      </w:pPr>
      <w:r w:rsidRPr="007531AA">
        <w:rPr>
          <w:rFonts w:ascii="Times New Roman" w:eastAsia="Times" w:hAnsi="Times New Roman" w:cs="Times New Roman"/>
          <w:b/>
          <w:bCs/>
          <w:sz w:val="22"/>
          <w:szCs w:val="22"/>
          <w:lang w:val="en-GB"/>
        </w:rPr>
        <w:t>Applicants</w:t>
      </w:r>
    </w:p>
    <w:p w14:paraId="4E103869" w14:textId="45B38E16" w:rsidR="007531AA" w:rsidRPr="007531AA" w:rsidRDefault="007531AA" w:rsidP="007531AA">
      <w:pPr>
        <w:spacing w:before="60" w:after="60"/>
        <w:jc w:val="both"/>
        <w:rPr>
          <w:rFonts w:ascii="Times New Roman" w:eastAsia="Times" w:hAnsi="Times New Roman" w:cs="Times New Roman"/>
          <w:sz w:val="22"/>
          <w:szCs w:val="22"/>
          <w:lang w:val="en-GB"/>
        </w:rPr>
      </w:pPr>
      <w:r w:rsidRPr="007531AA">
        <w:rPr>
          <w:rFonts w:ascii="Times New Roman" w:eastAsia="Times" w:hAnsi="Times New Roman" w:cs="Times New Roman"/>
          <w:sz w:val="22"/>
          <w:szCs w:val="22"/>
          <w:lang w:val="en-GB"/>
        </w:rPr>
        <w:t xml:space="preserve">SEPEX members who wish to organise a scientific activity during 2027 may apply for a grant. </w:t>
      </w:r>
      <w:r w:rsidRPr="007531AA">
        <w:rPr>
          <w:rFonts w:ascii="Times New Roman" w:eastAsia="Times" w:hAnsi="Times New Roman" w:cs="Times New Roman"/>
          <w:i/>
          <w:iCs/>
          <w:sz w:val="22"/>
          <w:szCs w:val="22"/>
          <w:lang w:val="en-GB"/>
        </w:rPr>
        <w:t xml:space="preserve">Proposals from </w:t>
      </w:r>
      <w:r w:rsidRPr="007531AA">
        <w:rPr>
          <w:rFonts w:ascii="Times New Roman" w:eastAsia="Times" w:hAnsi="Times New Roman" w:cs="Times New Roman"/>
          <w:i/>
          <w:iCs/>
          <w:sz w:val="22"/>
          <w:szCs w:val="22"/>
          <w:lang w:val="en-GB"/>
        </w:rPr>
        <w:t xml:space="preserve">junior </w:t>
      </w:r>
      <w:r w:rsidRPr="007531AA">
        <w:rPr>
          <w:rFonts w:ascii="Times New Roman" w:eastAsia="Times" w:hAnsi="Times New Roman" w:cs="Times New Roman"/>
          <w:i/>
          <w:iCs/>
          <w:sz w:val="22"/>
          <w:szCs w:val="22"/>
          <w:lang w:val="en-GB"/>
        </w:rPr>
        <w:t>members (pre-doctoral and post-doctoral) are accepted</w:t>
      </w:r>
      <w:r w:rsidRPr="007531AA">
        <w:rPr>
          <w:rFonts w:ascii="Times New Roman" w:eastAsia="Times" w:hAnsi="Times New Roman" w:cs="Times New Roman"/>
          <w:sz w:val="22"/>
          <w:szCs w:val="22"/>
          <w:lang w:val="en-GB"/>
        </w:rPr>
        <w:t xml:space="preserve">. </w:t>
      </w:r>
      <w:r w:rsidRPr="007531AA">
        <w:rPr>
          <w:rFonts w:ascii="Times New Roman" w:eastAsia="Times" w:hAnsi="Times New Roman" w:cs="Times New Roman"/>
          <w:i/>
          <w:iCs/>
          <w:sz w:val="22"/>
          <w:szCs w:val="22"/>
          <w:lang w:val="en-GB"/>
        </w:rPr>
        <w:t>Applicants must be SEPEX members at the time of application</w:t>
      </w:r>
      <w:r w:rsidRPr="007531AA">
        <w:rPr>
          <w:rFonts w:ascii="Times New Roman" w:eastAsia="Times" w:hAnsi="Times New Roman" w:cs="Times New Roman"/>
          <w:sz w:val="22"/>
          <w:szCs w:val="22"/>
          <w:lang w:val="en-GB"/>
        </w:rPr>
        <w:t>. Applications may be submitted in Spanish or English.</w:t>
      </w:r>
    </w:p>
    <w:p w14:paraId="5F50F793" w14:textId="77777777" w:rsidR="007531AA" w:rsidRPr="007531AA" w:rsidRDefault="007531AA" w:rsidP="007531AA">
      <w:pPr>
        <w:spacing w:before="60" w:after="60"/>
        <w:jc w:val="both"/>
        <w:rPr>
          <w:rFonts w:ascii="Times New Roman" w:eastAsia="Times" w:hAnsi="Times New Roman" w:cs="Times New Roman"/>
          <w:sz w:val="22"/>
          <w:szCs w:val="22"/>
          <w:lang w:val="en-GB"/>
        </w:rPr>
      </w:pPr>
    </w:p>
    <w:p w14:paraId="40369DAA" w14:textId="77777777" w:rsidR="007531AA" w:rsidRPr="007531AA" w:rsidRDefault="007531AA" w:rsidP="007531AA">
      <w:pPr>
        <w:spacing w:before="60" w:after="60"/>
        <w:jc w:val="both"/>
        <w:rPr>
          <w:rFonts w:ascii="Times New Roman" w:eastAsia="Times" w:hAnsi="Times New Roman" w:cs="Times New Roman"/>
          <w:b/>
          <w:bCs/>
          <w:sz w:val="22"/>
          <w:szCs w:val="22"/>
          <w:lang w:val="en-GB"/>
        </w:rPr>
      </w:pPr>
      <w:r w:rsidRPr="007531AA">
        <w:rPr>
          <w:rFonts w:ascii="Times New Roman" w:eastAsia="Times" w:hAnsi="Times New Roman" w:cs="Times New Roman"/>
          <w:b/>
          <w:bCs/>
          <w:sz w:val="22"/>
          <w:szCs w:val="22"/>
          <w:lang w:val="en-GB"/>
        </w:rPr>
        <w:t>Purpose</w:t>
      </w:r>
    </w:p>
    <w:p w14:paraId="0A4B65BE" w14:textId="5C476CCE" w:rsidR="007531AA" w:rsidRPr="007531AA" w:rsidRDefault="007531AA" w:rsidP="007531AA">
      <w:pPr>
        <w:spacing w:before="60" w:after="60"/>
        <w:jc w:val="both"/>
        <w:rPr>
          <w:rFonts w:ascii="Times New Roman" w:eastAsia="Times" w:hAnsi="Times New Roman" w:cs="Times New Roman"/>
          <w:sz w:val="22"/>
          <w:szCs w:val="22"/>
          <w:lang w:val="en-GB"/>
        </w:rPr>
      </w:pPr>
      <w:r w:rsidRPr="007531AA">
        <w:rPr>
          <w:rFonts w:ascii="Times New Roman" w:eastAsia="Times" w:hAnsi="Times New Roman" w:cs="Times New Roman"/>
          <w:sz w:val="22"/>
          <w:szCs w:val="22"/>
          <w:lang w:val="en-GB"/>
        </w:rPr>
        <w:t xml:space="preserve">The grant is intended to co-finance expenses associated with organising a scientific activity (e.g., a conference, seminar, workshop, local event, or summer school). Eligible expenses include, for example, speaker fees, materials, and accommodation, but not catering. Alternatively, the grant may be used to cover part of the attendance costs for SEPEX members at the event. </w:t>
      </w:r>
      <w:r w:rsidRPr="007531AA">
        <w:rPr>
          <w:rFonts w:ascii="Times New Roman" w:eastAsia="Times" w:hAnsi="Times New Roman" w:cs="Times New Roman"/>
          <w:i/>
          <w:iCs/>
          <w:sz w:val="22"/>
          <w:szCs w:val="22"/>
          <w:lang w:val="en-GB"/>
        </w:rPr>
        <w:t xml:space="preserve">Only one option </w:t>
      </w:r>
      <w:r w:rsidRPr="007531AA">
        <w:rPr>
          <w:rFonts w:ascii="Times New Roman" w:eastAsia="Times" w:hAnsi="Times New Roman" w:cs="Times New Roman"/>
          <w:i/>
          <w:iCs/>
          <w:sz w:val="22"/>
          <w:szCs w:val="22"/>
          <w:lang w:val="en-GB"/>
        </w:rPr>
        <w:t>can</w:t>
      </w:r>
      <w:r w:rsidRPr="007531AA">
        <w:rPr>
          <w:rFonts w:ascii="Times New Roman" w:eastAsia="Times" w:hAnsi="Times New Roman" w:cs="Times New Roman"/>
          <w:i/>
          <w:iCs/>
          <w:sz w:val="22"/>
          <w:szCs w:val="22"/>
          <w:lang w:val="en-GB"/>
        </w:rPr>
        <w:t xml:space="preserve"> be selected</w:t>
      </w:r>
      <w:r w:rsidRPr="007531AA">
        <w:rPr>
          <w:rFonts w:ascii="Times New Roman" w:eastAsia="Times" w:hAnsi="Times New Roman" w:cs="Times New Roman"/>
          <w:sz w:val="22"/>
          <w:szCs w:val="22"/>
          <w:lang w:val="en-GB"/>
        </w:rPr>
        <w:t>.</w:t>
      </w:r>
    </w:p>
    <w:p w14:paraId="098ADB7B" w14:textId="77777777" w:rsidR="007531AA" w:rsidRPr="007531AA" w:rsidRDefault="007531AA" w:rsidP="007531AA">
      <w:pPr>
        <w:spacing w:before="60" w:after="60"/>
        <w:jc w:val="both"/>
        <w:rPr>
          <w:rFonts w:ascii="Times New Roman" w:eastAsia="Times" w:hAnsi="Times New Roman" w:cs="Times New Roman"/>
          <w:sz w:val="22"/>
          <w:szCs w:val="22"/>
          <w:lang w:val="en-GB"/>
        </w:rPr>
      </w:pPr>
    </w:p>
    <w:p w14:paraId="2F12ACAA" w14:textId="77777777" w:rsidR="007531AA" w:rsidRPr="007531AA" w:rsidRDefault="007531AA" w:rsidP="007531AA">
      <w:pPr>
        <w:spacing w:before="60" w:after="60"/>
        <w:jc w:val="both"/>
        <w:rPr>
          <w:rFonts w:ascii="Times New Roman" w:eastAsia="Times" w:hAnsi="Times New Roman" w:cs="Times New Roman"/>
          <w:b/>
          <w:bCs/>
          <w:sz w:val="22"/>
          <w:szCs w:val="22"/>
          <w:lang w:val="en-GB"/>
        </w:rPr>
      </w:pPr>
      <w:r w:rsidRPr="007531AA">
        <w:rPr>
          <w:rFonts w:ascii="Times New Roman" w:eastAsia="Times" w:hAnsi="Times New Roman" w:cs="Times New Roman"/>
          <w:b/>
          <w:bCs/>
          <w:sz w:val="22"/>
          <w:szCs w:val="22"/>
          <w:lang w:val="en-GB"/>
        </w:rPr>
        <w:t>Amount</w:t>
      </w:r>
    </w:p>
    <w:p w14:paraId="7A76CB53" w14:textId="77777777" w:rsidR="007531AA" w:rsidRPr="007531AA" w:rsidRDefault="007531AA" w:rsidP="007531AA">
      <w:pPr>
        <w:spacing w:before="60" w:after="60"/>
        <w:jc w:val="both"/>
        <w:rPr>
          <w:rFonts w:ascii="Times New Roman" w:eastAsia="Times" w:hAnsi="Times New Roman" w:cs="Times New Roman"/>
          <w:sz w:val="22"/>
          <w:szCs w:val="22"/>
          <w:lang w:val="en-GB"/>
        </w:rPr>
      </w:pPr>
      <w:r w:rsidRPr="007531AA">
        <w:rPr>
          <w:rFonts w:ascii="Times New Roman" w:eastAsia="Times" w:hAnsi="Times New Roman" w:cs="Times New Roman"/>
          <w:sz w:val="22"/>
          <w:szCs w:val="22"/>
          <w:lang w:val="en-GB"/>
        </w:rPr>
        <w:t>The amount awarded will depend on SEPEX's financial situation and the number of applications received each year. As a reference, a maximum of €1,000 will be awarded per application.</w:t>
      </w:r>
    </w:p>
    <w:p w14:paraId="3A6319A0" w14:textId="77777777" w:rsidR="007531AA" w:rsidRPr="007531AA" w:rsidRDefault="007531AA" w:rsidP="007531AA">
      <w:pPr>
        <w:spacing w:before="60" w:after="60"/>
        <w:jc w:val="both"/>
        <w:rPr>
          <w:rFonts w:ascii="Times New Roman" w:eastAsia="Times" w:hAnsi="Times New Roman" w:cs="Times New Roman"/>
          <w:sz w:val="22"/>
          <w:szCs w:val="22"/>
          <w:lang w:val="en-GB"/>
        </w:rPr>
      </w:pPr>
    </w:p>
    <w:p w14:paraId="06DAED50" w14:textId="77777777" w:rsidR="007531AA" w:rsidRPr="007531AA" w:rsidRDefault="007531AA" w:rsidP="007531AA">
      <w:pPr>
        <w:spacing w:before="60" w:after="60"/>
        <w:jc w:val="both"/>
        <w:rPr>
          <w:rFonts w:ascii="Times New Roman" w:eastAsia="Times" w:hAnsi="Times New Roman" w:cs="Times New Roman"/>
          <w:b/>
          <w:bCs/>
          <w:sz w:val="22"/>
          <w:szCs w:val="22"/>
          <w:lang w:val="en-GB"/>
        </w:rPr>
      </w:pPr>
      <w:r w:rsidRPr="007531AA">
        <w:rPr>
          <w:rFonts w:ascii="Times New Roman" w:eastAsia="Times" w:hAnsi="Times New Roman" w:cs="Times New Roman"/>
          <w:b/>
          <w:bCs/>
          <w:sz w:val="22"/>
          <w:szCs w:val="22"/>
          <w:lang w:val="en-GB"/>
        </w:rPr>
        <w:t>Award Criteria</w:t>
      </w:r>
    </w:p>
    <w:p w14:paraId="17CED5E7" w14:textId="77777777" w:rsidR="007531AA" w:rsidRPr="007531AA" w:rsidRDefault="007531AA" w:rsidP="007531AA">
      <w:pPr>
        <w:spacing w:before="60" w:after="60"/>
        <w:jc w:val="both"/>
        <w:rPr>
          <w:rFonts w:ascii="Times New Roman" w:eastAsia="Times" w:hAnsi="Times New Roman" w:cs="Times New Roman"/>
          <w:sz w:val="22"/>
          <w:szCs w:val="22"/>
          <w:lang w:val="en-GB"/>
        </w:rPr>
      </w:pPr>
      <w:r w:rsidRPr="007531AA">
        <w:rPr>
          <w:rFonts w:ascii="Times New Roman" w:eastAsia="Times" w:hAnsi="Times New Roman" w:cs="Times New Roman"/>
          <w:sz w:val="22"/>
          <w:szCs w:val="22"/>
          <w:lang w:val="en-GB"/>
        </w:rPr>
        <w:t>Applications will be evaluated based on the alignment between the proposed event and SEPEX's field of activity. A key criterion for awarding the grant is that the scientific event's topic is aligned with SEPEX's objectives and aims, as stated in Article 2 of its Statutes.</w:t>
      </w:r>
    </w:p>
    <w:p w14:paraId="74F0CF77" w14:textId="77777777" w:rsidR="007531AA" w:rsidRPr="007531AA" w:rsidRDefault="007531AA" w:rsidP="007531AA">
      <w:pPr>
        <w:spacing w:before="60" w:after="60"/>
        <w:jc w:val="both"/>
        <w:rPr>
          <w:rFonts w:ascii="Times New Roman" w:eastAsia="Times" w:hAnsi="Times New Roman" w:cs="Times New Roman"/>
          <w:sz w:val="22"/>
          <w:szCs w:val="22"/>
          <w:lang w:val="en-GB"/>
        </w:rPr>
      </w:pPr>
      <w:r w:rsidRPr="007531AA">
        <w:rPr>
          <w:rFonts w:ascii="Times New Roman" w:eastAsia="Times" w:hAnsi="Times New Roman" w:cs="Times New Roman"/>
          <w:sz w:val="22"/>
          <w:szCs w:val="22"/>
          <w:lang w:val="en-GB"/>
        </w:rPr>
        <w:t>No more than one activity (conference, seminar, workshop, etc.) within the same scientific event will be funded. The same organisation or group may apply for more than one grant, provided each application is for a different congress or event.</w:t>
      </w:r>
    </w:p>
    <w:p w14:paraId="5553EC2F" w14:textId="77777777" w:rsidR="007531AA" w:rsidRPr="007531AA" w:rsidRDefault="007531AA" w:rsidP="007531AA">
      <w:pPr>
        <w:spacing w:before="60" w:after="60"/>
        <w:jc w:val="both"/>
        <w:rPr>
          <w:rFonts w:ascii="Times New Roman" w:eastAsia="Times" w:hAnsi="Times New Roman" w:cs="Times New Roman"/>
          <w:sz w:val="22"/>
          <w:szCs w:val="22"/>
          <w:lang w:val="en-GB"/>
        </w:rPr>
      </w:pPr>
      <w:r w:rsidRPr="007531AA">
        <w:rPr>
          <w:rFonts w:ascii="Times New Roman" w:eastAsia="Times" w:hAnsi="Times New Roman" w:cs="Times New Roman"/>
          <w:sz w:val="22"/>
          <w:szCs w:val="22"/>
          <w:lang w:val="en-GB"/>
        </w:rPr>
        <w:t>The SEPEX Board of Directors will be responsible for distributing grants equitably based on the number of applications, applying diversity criteria and considering the estimated cost of each activity for which funding is requested.</w:t>
      </w:r>
    </w:p>
    <w:p w14:paraId="57B9D2E5" w14:textId="12A16942" w:rsidR="007531AA" w:rsidRPr="007531AA" w:rsidRDefault="007531AA" w:rsidP="007531AA">
      <w:pPr>
        <w:spacing w:before="60" w:after="60"/>
        <w:jc w:val="both"/>
        <w:rPr>
          <w:rFonts w:ascii="Times New Roman" w:eastAsia="Times" w:hAnsi="Times New Roman" w:cs="Times New Roman"/>
          <w:i/>
          <w:iCs/>
          <w:sz w:val="22"/>
          <w:szCs w:val="22"/>
          <w:lang w:val="en-GB"/>
        </w:rPr>
      </w:pPr>
      <w:r w:rsidRPr="007531AA">
        <w:rPr>
          <w:rFonts w:ascii="Times New Roman" w:eastAsia="Times" w:hAnsi="Times New Roman" w:cs="Times New Roman"/>
          <w:i/>
          <w:iCs/>
          <w:sz w:val="22"/>
          <w:szCs w:val="22"/>
          <w:lang w:val="en-GB"/>
        </w:rPr>
        <w:t>The SEPEX logo and name must be included in association with the funded</w:t>
      </w:r>
      <w:r>
        <w:rPr>
          <w:rFonts w:ascii="Times New Roman" w:eastAsia="Times" w:hAnsi="Times New Roman" w:cs="Times New Roman"/>
          <w:i/>
          <w:iCs/>
          <w:sz w:val="22"/>
          <w:szCs w:val="22"/>
          <w:lang w:val="en-GB"/>
        </w:rPr>
        <w:t xml:space="preserve"> activity</w:t>
      </w:r>
      <w:r w:rsidRPr="007531AA">
        <w:rPr>
          <w:rFonts w:ascii="Times New Roman" w:eastAsia="Times" w:hAnsi="Times New Roman" w:cs="Times New Roman"/>
          <w:i/>
          <w:iCs/>
          <w:sz w:val="22"/>
          <w:szCs w:val="22"/>
          <w:lang w:val="en-GB"/>
        </w:rPr>
        <w:t>.</w:t>
      </w:r>
    </w:p>
    <w:p w14:paraId="0CD9585E" w14:textId="77777777" w:rsidR="007531AA" w:rsidRPr="007531AA" w:rsidRDefault="007531AA" w:rsidP="007531AA">
      <w:pPr>
        <w:spacing w:before="60" w:after="60"/>
        <w:jc w:val="both"/>
        <w:rPr>
          <w:rFonts w:ascii="Times New Roman" w:eastAsia="Times" w:hAnsi="Times New Roman" w:cs="Times New Roman"/>
          <w:i/>
          <w:iCs/>
          <w:sz w:val="22"/>
          <w:szCs w:val="22"/>
          <w:lang w:val="en-GB"/>
        </w:rPr>
      </w:pPr>
    </w:p>
    <w:p w14:paraId="4EDEFA76" w14:textId="77777777" w:rsidR="007531AA" w:rsidRPr="007531AA" w:rsidRDefault="007531AA" w:rsidP="007531AA">
      <w:pPr>
        <w:spacing w:before="60" w:after="60"/>
        <w:jc w:val="both"/>
        <w:rPr>
          <w:rFonts w:ascii="Times New Roman" w:eastAsia="Times" w:hAnsi="Times New Roman" w:cs="Times New Roman"/>
          <w:b/>
          <w:bCs/>
          <w:sz w:val="22"/>
          <w:szCs w:val="22"/>
          <w:lang w:val="en-GB"/>
        </w:rPr>
      </w:pPr>
      <w:r w:rsidRPr="007531AA">
        <w:rPr>
          <w:rFonts w:ascii="Times New Roman" w:eastAsia="Times" w:hAnsi="Times New Roman" w:cs="Times New Roman"/>
          <w:b/>
          <w:bCs/>
          <w:sz w:val="22"/>
          <w:szCs w:val="22"/>
          <w:lang w:val="en-GB"/>
        </w:rPr>
        <w:t>Submission of Applications</w:t>
      </w:r>
    </w:p>
    <w:p w14:paraId="5B3B6951" w14:textId="0FBAD7C6" w:rsidR="007531AA" w:rsidRPr="007531AA" w:rsidRDefault="007531AA" w:rsidP="007531AA">
      <w:pPr>
        <w:spacing w:before="60" w:after="60"/>
        <w:jc w:val="both"/>
        <w:rPr>
          <w:rFonts w:ascii="Times New Roman" w:eastAsia="Times" w:hAnsi="Times New Roman" w:cs="Times New Roman"/>
          <w:sz w:val="22"/>
          <w:szCs w:val="22"/>
          <w:lang w:val="en-GB"/>
        </w:rPr>
      </w:pPr>
      <w:r w:rsidRPr="007531AA">
        <w:rPr>
          <w:rFonts w:ascii="Times New Roman" w:eastAsia="Times" w:hAnsi="Times New Roman" w:cs="Times New Roman"/>
          <w:sz w:val="22"/>
          <w:szCs w:val="22"/>
          <w:lang w:val="en-GB"/>
        </w:rPr>
        <w:t xml:space="preserve">Applications must be completed using the application form and submitted by email to </w:t>
      </w:r>
      <w:hyperlink r:id="rId7" w:history="1">
        <w:r w:rsidRPr="007531AA">
          <w:rPr>
            <w:rStyle w:val="Hyperlink"/>
            <w:rFonts w:ascii="Times New Roman" w:eastAsia="Times" w:hAnsi="Times New Roman" w:cs="Times New Roman"/>
            <w:sz w:val="22"/>
            <w:szCs w:val="22"/>
            <w:lang w:val="en-GB"/>
          </w:rPr>
          <w:t>secretaria.sepex@gmail.com</w:t>
        </w:r>
      </w:hyperlink>
      <w:r>
        <w:rPr>
          <w:rFonts w:ascii="Times New Roman" w:eastAsia="Times" w:hAnsi="Times New Roman" w:cs="Times New Roman"/>
          <w:sz w:val="22"/>
          <w:szCs w:val="22"/>
          <w:lang w:val="en-GB"/>
        </w:rPr>
        <w:t xml:space="preserve"> (</w:t>
      </w:r>
      <w:r w:rsidR="00A94490">
        <w:rPr>
          <w:rFonts w:ascii="Times New Roman" w:eastAsia="Times" w:hAnsi="Times New Roman" w:cs="Times New Roman"/>
          <w:sz w:val="22"/>
          <w:szCs w:val="22"/>
          <w:lang w:val="en-GB"/>
        </w:rPr>
        <w:t>subject</w:t>
      </w:r>
      <w:r>
        <w:rPr>
          <w:rFonts w:ascii="Times New Roman" w:eastAsia="Times" w:hAnsi="Times New Roman" w:cs="Times New Roman"/>
          <w:sz w:val="22"/>
          <w:szCs w:val="22"/>
          <w:lang w:val="en-GB"/>
        </w:rPr>
        <w:t>:</w:t>
      </w:r>
      <w:r w:rsidR="00A94490">
        <w:rPr>
          <w:rFonts w:ascii="Times New Roman" w:eastAsia="Times" w:hAnsi="Times New Roman" w:cs="Times New Roman"/>
          <w:sz w:val="22"/>
          <w:szCs w:val="22"/>
          <w:lang w:val="en-GB"/>
        </w:rPr>
        <w:t xml:space="preserve"> </w:t>
      </w:r>
      <w:r w:rsidR="00A94490" w:rsidRPr="00A94490">
        <w:rPr>
          <w:rFonts w:ascii="Times New Roman" w:eastAsia="Times" w:hAnsi="Times New Roman" w:cs="Times New Roman"/>
          <w:sz w:val="22"/>
          <w:szCs w:val="22"/>
          <w:lang w:val="en-GB"/>
        </w:rPr>
        <w:t>Grants Scientific Events 2027</w:t>
      </w:r>
      <w:r w:rsidR="00A94490">
        <w:rPr>
          <w:rFonts w:ascii="Times New Roman" w:eastAsia="Times" w:hAnsi="Times New Roman" w:cs="Times New Roman"/>
          <w:sz w:val="22"/>
          <w:szCs w:val="22"/>
          <w:lang w:val="en-GB"/>
        </w:rPr>
        <w:t>)</w:t>
      </w:r>
      <w:r w:rsidRPr="007531AA">
        <w:rPr>
          <w:rFonts w:ascii="Times New Roman" w:eastAsia="Times" w:hAnsi="Times New Roman" w:cs="Times New Roman"/>
          <w:sz w:val="22"/>
          <w:szCs w:val="22"/>
          <w:lang w:val="en-GB"/>
        </w:rPr>
        <w:t>.</w:t>
      </w:r>
    </w:p>
    <w:p w14:paraId="11442A36" w14:textId="77777777" w:rsidR="007531AA" w:rsidRPr="007531AA" w:rsidRDefault="007531AA" w:rsidP="007531AA">
      <w:pPr>
        <w:spacing w:before="60" w:after="60"/>
        <w:jc w:val="both"/>
        <w:rPr>
          <w:rFonts w:ascii="Times New Roman" w:eastAsia="Times" w:hAnsi="Times New Roman" w:cs="Times New Roman"/>
          <w:sz w:val="22"/>
          <w:szCs w:val="22"/>
          <w:lang w:val="en-GB"/>
        </w:rPr>
      </w:pPr>
    </w:p>
    <w:p w14:paraId="7F140EAA" w14:textId="77777777" w:rsidR="007531AA" w:rsidRPr="007531AA" w:rsidRDefault="007531AA" w:rsidP="007531AA">
      <w:pPr>
        <w:spacing w:before="60" w:after="60"/>
        <w:jc w:val="both"/>
        <w:rPr>
          <w:rFonts w:ascii="Times New Roman" w:eastAsia="Times" w:hAnsi="Times New Roman" w:cs="Times New Roman"/>
          <w:b/>
          <w:bCs/>
          <w:sz w:val="22"/>
          <w:szCs w:val="22"/>
          <w:lang w:val="en-GB"/>
        </w:rPr>
      </w:pPr>
      <w:r w:rsidRPr="007531AA">
        <w:rPr>
          <w:rFonts w:ascii="Times New Roman" w:eastAsia="Times" w:hAnsi="Times New Roman" w:cs="Times New Roman"/>
          <w:b/>
          <w:bCs/>
          <w:sz w:val="22"/>
          <w:szCs w:val="22"/>
          <w:lang w:val="en-GB"/>
        </w:rPr>
        <w:t>Deadline</w:t>
      </w:r>
    </w:p>
    <w:p w14:paraId="3F8380AD" w14:textId="77777777" w:rsidR="007531AA" w:rsidRPr="007531AA" w:rsidRDefault="007531AA" w:rsidP="007531AA">
      <w:pPr>
        <w:spacing w:before="60" w:after="60"/>
        <w:jc w:val="both"/>
        <w:rPr>
          <w:rFonts w:ascii="Times New Roman" w:eastAsia="Times" w:hAnsi="Times New Roman" w:cs="Times New Roman"/>
          <w:sz w:val="22"/>
          <w:szCs w:val="22"/>
          <w:lang w:val="en-GB"/>
        </w:rPr>
      </w:pPr>
      <w:r w:rsidRPr="007531AA">
        <w:rPr>
          <w:rFonts w:ascii="Times New Roman" w:eastAsia="Times" w:hAnsi="Times New Roman" w:cs="Times New Roman"/>
          <w:sz w:val="22"/>
          <w:szCs w:val="22"/>
          <w:lang w:val="en-GB"/>
        </w:rPr>
        <w:t xml:space="preserve">The submission period will be open from </w:t>
      </w:r>
      <w:r w:rsidRPr="007531AA">
        <w:rPr>
          <w:rFonts w:ascii="Times New Roman" w:eastAsia="Times" w:hAnsi="Times New Roman" w:cs="Times New Roman"/>
          <w:b/>
          <w:bCs/>
          <w:sz w:val="22"/>
          <w:szCs w:val="22"/>
          <w:lang w:val="en-GB"/>
        </w:rPr>
        <w:t>19/10/2026 to 19/11/2026</w:t>
      </w:r>
      <w:r w:rsidRPr="007531AA">
        <w:rPr>
          <w:rFonts w:ascii="Times New Roman" w:eastAsia="Times" w:hAnsi="Times New Roman" w:cs="Times New Roman"/>
          <w:sz w:val="22"/>
          <w:szCs w:val="22"/>
          <w:lang w:val="en-GB"/>
        </w:rPr>
        <w:t xml:space="preserve"> (both dates inclusive), with decisions issued during December 2026.</w:t>
      </w:r>
    </w:p>
    <w:p w14:paraId="32EC3C7F" w14:textId="77777777" w:rsidR="007531AA" w:rsidRPr="007531AA" w:rsidRDefault="007531AA" w:rsidP="007531AA">
      <w:pPr>
        <w:spacing w:before="60" w:after="60"/>
        <w:jc w:val="both"/>
        <w:rPr>
          <w:rFonts w:ascii="Times New Roman" w:eastAsia="Times" w:hAnsi="Times New Roman" w:cs="Times New Roman"/>
          <w:sz w:val="22"/>
          <w:szCs w:val="22"/>
          <w:lang w:val="en-GB"/>
        </w:rPr>
      </w:pPr>
    </w:p>
    <w:p w14:paraId="2BD9B133" w14:textId="77777777" w:rsidR="007531AA" w:rsidRPr="007531AA" w:rsidRDefault="007531AA" w:rsidP="007531AA">
      <w:pPr>
        <w:spacing w:before="60" w:after="60"/>
        <w:jc w:val="both"/>
        <w:rPr>
          <w:rFonts w:ascii="Times New Roman" w:eastAsia="Times" w:hAnsi="Times New Roman" w:cs="Times New Roman"/>
          <w:b/>
          <w:bCs/>
          <w:sz w:val="22"/>
          <w:szCs w:val="22"/>
          <w:lang w:val="en-GB"/>
        </w:rPr>
      </w:pPr>
      <w:r w:rsidRPr="007531AA">
        <w:rPr>
          <w:rFonts w:ascii="Times New Roman" w:eastAsia="Times" w:hAnsi="Times New Roman" w:cs="Times New Roman"/>
          <w:b/>
          <w:bCs/>
          <w:sz w:val="22"/>
          <w:szCs w:val="22"/>
          <w:lang w:val="en-GB"/>
        </w:rPr>
        <w:lastRenderedPageBreak/>
        <w:t>Award and Reporting</w:t>
      </w:r>
    </w:p>
    <w:p w14:paraId="596FBBEE" w14:textId="77777777" w:rsidR="007531AA" w:rsidRPr="007531AA" w:rsidRDefault="007531AA" w:rsidP="007531AA">
      <w:pPr>
        <w:spacing w:before="60" w:after="60"/>
        <w:jc w:val="both"/>
        <w:rPr>
          <w:rFonts w:ascii="Times New Roman" w:eastAsia="Times" w:hAnsi="Times New Roman" w:cs="Times New Roman"/>
          <w:sz w:val="22"/>
          <w:szCs w:val="22"/>
          <w:lang w:val="en-GB"/>
        </w:rPr>
      </w:pPr>
      <w:r w:rsidRPr="007531AA">
        <w:rPr>
          <w:rFonts w:ascii="Times New Roman" w:eastAsia="Times" w:hAnsi="Times New Roman" w:cs="Times New Roman"/>
          <w:sz w:val="22"/>
          <w:szCs w:val="22"/>
          <w:lang w:val="en-GB"/>
        </w:rPr>
        <w:t xml:space="preserve">The award decision will be communicated to the applicant and </w:t>
      </w:r>
      <w:r w:rsidRPr="00A94490">
        <w:rPr>
          <w:rFonts w:ascii="Times New Roman" w:eastAsia="Times" w:hAnsi="Times New Roman" w:cs="Times New Roman"/>
          <w:i/>
          <w:iCs/>
          <w:sz w:val="22"/>
          <w:szCs w:val="22"/>
          <w:lang w:val="en-GB"/>
        </w:rPr>
        <w:t>published on the SEPEX website</w:t>
      </w:r>
      <w:r w:rsidRPr="007531AA">
        <w:rPr>
          <w:rFonts w:ascii="Times New Roman" w:eastAsia="Times" w:hAnsi="Times New Roman" w:cs="Times New Roman"/>
          <w:sz w:val="22"/>
          <w:szCs w:val="22"/>
          <w:lang w:val="en-GB"/>
        </w:rPr>
        <w:t>.</w:t>
      </w:r>
    </w:p>
    <w:p w14:paraId="2E898176" w14:textId="77777777" w:rsidR="007531AA" w:rsidRPr="007531AA" w:rsidRDefault="007531AA" w:rsidP="007531AA">
      <w:pPr>
        <w:spacing w:before="60" w:after="60"/>
        <w:jc w:val="both"/>
        <w:rPr>
          <w:rFonts w:ascii="Times New Roman" w:eastAsia="Times" w:hAnsi="Times New Roman" w:cs="Times New Roman"/>
          <w:sz w:val="22"/>
          <w:szCs w:val="22"/>
          <w:lang w:val="en-GB"/>
        </w:rPr>
      </w:pPr>
      <w:r w:rsidRPr="007531AA">
        <w:rPr>
          <w:rFonts w:ascii="Times New Roman" w:eastAsia="Times" w:hAnsi="Times New Roman" w:cs="Times New Roman"/>
          <w:sz w:val="22"/>
          <w:szCs w:val="22"/>
          <w:lang w:val="en-GB"/>
        </w:rPr>
        <w:t>The applicant undertakes to submit the programme of the congress or scientific event featuring the funded activity during 2027, which is a requirement for the grant to be disbursed. Failure to provide this programme during 2027 will be considered a waiver of the grant. By participating in this call, the applicant agrees to provide supporting documentation if required to do so by SEPEX.</w:t>
      </w:r>
    </w:p>
    <w:p w14:paraId="6C386A33" w14:textId="77777777" w:rsidR="007531AA" w:rsidRPr="007531AA" w:rsidRDefault="007531AA" w:rsidP="007531AA">
      <w:pPr>
        <w:spacing w:before="60" w:after="60"/>
        <w:jc w:val="both"/>
        <w:rPr>
          <w:rFonts w:ascii="Times New Roman" w:eastAsia="Times" w:hAnsi="Times New Roman" w:cs="Times New Roman"/>
          <w:sz w:val="22"/>
          <w:szCs w:val="22"/>
          <w:lang w:val="en-GB"/>
        </w:rPr>
      </w:pPr>
    </w:p>
    <w:p w14:paraId="4B4F1AAA" w14:textId="77777777" w:rsidR="007531AA" w:rsidRPr="007531AA" w:rsidRDefault="007531AA" w:rsidP="007531AA">
      <w:pPr>
        <w:spacing w:before="60" w:after="60"/>
        <w:jc w:val="both"/>
        <w:rPr>
          <w:rFonts w:ascii="Times New Roman" w:eastAsia="Times" w:hAnsi="Times New Roman" w:cs="Times New Roman"/>
          <w:b/>
          <w:bCs/>
          <w:sz w:val="22"/>
          <w:szCs w:val="22"/>
          <w:lang w:val="en-GB"/>
        </w:rPr>
      </w:pPr>
      <w:r w:rsidRPr="007531AA">
        <w:rPr>
          <w:rFonts w:ascii="Times New Roman" w:eastAsia="Times" w:hAnsi="Times New Roman" w:cs="Times New Roman"/>
          <w:b/>
          <w:bCs/>
          <w:sz w:val="22"/>
          <w:szCs w:val="22"/>
          <w:lang w:val="en-GB"/>
        </w:rPr>
        <w:t>Cancellation or Postponement</w:t>
      </w:r>
    </w:p>
    <w:p w14:paraId="3A93C4CE" w14:textId="34BEDA94" w:rsidR="007531AA" w:rsidRPr="007531AA" w:rsidRDefault="007531AA" w:rsidP="007531AA">
      <w:pPr>
        <w:spacing w:before="60" w:after="60"/>
        <w:jc w:val="both"/>
        <w:rPr>
          <w:rFonts w:ascii="Times New Roman" w:eastAsia="Times" w:hAnsi="Times New Roman" w:cs="Times New Roman"/>
          <w:sz w:val="22"/>
          <w:szCs w:val="22"/>
          <w:lang w:val="en-GB"/>
        </w:rPr>
      </w:pPr>
      <w:r w:rsidRPr="007531AA">
        <w:rPr>
          <w:rFonts w:ascii="Times New Roman" w:eastAsia="Times" w:hAnsi="Times New Roman" w:cs="Times New Roman"/>
          <w:sz w:val="22"/>
          <w:szCs w:val="22"/>
          <w:lang w:val="en-GB"/>
        </w:rPr>
        <w:t>If the funded event is cancelled, SEPEX will not disburse the awarded amount. If the grant has already been paid, the organising committees must return it. If the activity is postponed, the grant will be maintained, but the organising committees must inform SEPEX of the new date and confirm that the funded activities will still take place.</w:t>
      </w:r>
    </w:p>
    <w:p w14:paraId="70D34451" w14:textId="77777777" w:rsidR="007531AA" w:rsidRPr="007531AA" w:rsidRDefault="007531AA" w:rsidP="00E30490">
      <w:pPr>
        <w:spacing w:before="60" w:after="60"/>
        <w:jc w:val="both"/>
        <w:rPr>
          <w:rFonts w:ascii="Times New Roman" w:eastAsia="Times" w:hAnsi="Times New Roman" w:cs="Times New Roman"/>
          <w:sz w:val="22"/>
          <w:szCs w:val="22"/>
          <w:lang w:val="en-GB"/>
        </w:rPr>
      </w:pPr>
    </w:p>
    <w:p w14:paraId="2F6DA51E" w14:textId="77777777" w:rsidR="00F3404E" w:rsidRPr="007531AA" w:rsidRDefault="00F3404E" w:rsidP="000A6567">
      <w:pPr>
        <w:spacing w:before="60" w:after="60"/>
        <w:jc w:val="both"/>
        <w:rPr>
          <w:rFonts w:ascii="Times New Roman" w:eastAsia="Times" w:hAnsi="Times New Roman" w:cs="Times New Roman"/>
          <w:i/>
          <w:sz w:val="22"/>
          <w:szCs w:val="22"/>
          <w:lang w:val="en-GB"/>
        </w:rPr>
      </w:pPr>
    </w:p>
    <w:sectPr w:rsidR="00F3404E" w:rsidRPr="007531AA" w:rsidSect="00901C3B">
      <w:headerReference w:type="default" r:id="rId8"/>
      <w:footerReference w:type="default" r:id="rId9"/>
      <w:pgSz w:w="11900" w:h="16840"/>
      <w:pgMar w:top="1134" w:right="1797" w:bottom="1134" w:left="1797" w:header="709" w:footer="709" w:gutter="0"/>
      <w:pgNumType w:fmt="numberInDash"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6763D" w14:textId="77777777" w:rsidR="001A46B4" w:rsidRDefault="001A46B4" w:rsidP="007B745B">
      <w:r>
        <w:separator/>
      </w:r>
    </w:p>
  </w:endnote>
  <w:endnote w:type="continuationSeparator" w:id="0">
    <w:p w14:paraId="2F9CD68F" w14:textId="77777777" w:rsidR="001A46B4" w:rsidRDefault="001A46B4" w:rsidP="007B7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98381352"/>
      <w:docPartObj>
        <w:docPartGallery w:val="Page Numbers (Top of Page)"/>
        <w:docPartUnique/>
      </w:docPartObj>
    </w:sdtPr>
    <w:sdtEndPr>
      <w:rPr>
        <w:rFonts w:ascii="Times New Roman" w:hAnsi="Times New Roman" w:cs="Times New Roman"/>
        <w:sz w:val="20"/>
        <w:szCs w:val="20"/>
      </w:rPr>
    </w:sdtEndPr>
    <w:sdtContent>
      <w:p w14:paraId="62022557" w14:textId="77777777" w:rsidR="00BB30BA" w:rsidRDefault="00BB30BA" w:rsidP="00901C3B">
        <w:pPr>
          <w:pStyle w:val="Header"/>
          <w:rPr>
            <w:sz w:val="22"/>
            <w:szCs w:val="22"/>
          </w:rPr>
        </w:pPr>
      </w:p>
      <w:p w14:paraId="53C46DA4" w14:textId="38F67563" w:rsidR="00901C3B" w:rsidRPr="00901C3B" w:rsidRDefault="00901C3B" w:rsidP="00901C3B">
        <w:pPr>
          <w:pStyle w:val="Header"/>
          <w:rPr>
            <w:rFonts w:ascii="Times New Roman" w:hAnsi="Times New Roman" w:cs="Times New Roman"/>
            <w:sz w:val="20"/>
            <w:szCs w:val="20"/>
          </w:rPr>
        </w:pPr>
        <w:r w:rsidRPr="00F3404E">
          <w:rPr>
            <w:rFonts w:ascii="Times New Roman" w:hAnsi="Times New Roman" w:cs="Times New Roman"/>
            <w:sz w:val="18"/>
            <w:szCs w:val="18"/>
          </w:rPr>
          <w:t xml:space="preserve">Página </w:t>
        </w:r>
        <w:r w:rsidRPr="00F3404E">
          <w:rPr>
            <w:rFonts w:ascii="Times New Roman" w:hAnsi="Times New Roman" w:cs="Times New Roman"/>
            <w:b/>
            <w:bCs/>
            <w:sz w:val="18"/>
            <w:szCs w:val="18"/>
          </w:rPr>
          <w:fldChar w:fldCharType="begin"/>
        </w:r>
        <w:r w:rsidRPr="00F3404E">
          <w:rPr>
            <w:rFonts w:ascii="Times New Roman" w:hAnsi="Times New Roman" w:cs="Times New Roman"/>
            <w:b/>
            <w:bCs/>
            <w:sz w:val="18"/>
            <w:szCs w:val="18"/>
          </w:rPr>
          <w:instrText xml:space="preserve"> PAGE </w:instrText>
        </w:r>
        <w:r w:rsidRPr="00F3404E">
          <w:rPr>
            <w:rFonts w:ascii="Times New Roman" w:hAnsi="Times New Roman" w:cs="Times New Roman"/>
            <w:b/>
            <w:bCs/>
            <w:sz w:val="18"/>
            <w:szCs w:val="18"/>
          </w:rPr>
          <w:fldChar w:fldCharType="separate"/>
        </w:r>
        <w:r w:rsidRPr="00F3404E">
          <w:rPr>
            <w:rFonts w:ascii="Times New Roman" w:hAnsi="Times New Roman" w:cs="Times New Roman"/>
            <w:b/>
            <w:bCs/>
            <w:sz w:val="18"/>
            <w:szCs w:val="18"/>
          </w:rPr>
          <w:t>- 1 -</w:t>
        </w:r>
        <w:r w:rsidRPr="00F3404E">
          <w:rPr>
            <w:rFonts w:ascii="Times New Roman" w:hAnsi="Times New Roman" w:cs="Times New Roman"/>
            <w:b/>
            <w:bCs/>
            <w:sz w:val="18"/>
            <w:szCs w:val="18"/>
          </w:rPr>
          <w:fldChar w:fldCharType="end"/>
        </w:r>
        <w:r w:rsidRPr="00F3404E">
          <w:rPr>
            <w:rFonts w:ascii="Times New Roman" w:hAnsi="Times New Roman" w:cs="Times New Roman"/>
            <w:sz w:val="18"/>
            <w:szCs w:val="18"/>
          </w:rPr>
          <w:t xml:space="preserve"> de </w:t>
        </w:r>
        <w:r w:rsidRPr="00F3404E">
          <w:rPr>
            <w:rFonts w:ascii="Times New Roman" w:hAnsi="Times New Roman" w:cs="Times New Roman"/>
            <w:b/>
            <w:bCs/>
            <w:sz w:val="18"/>
            <w:szCs w:val="18"/>
          </w:rPr>
          <w:fldChar w:fldCharType="begin"/>
        </w:r>
        <w:r w:rsidRPr="00F3404E">
          <w:rPr>
            <w:rFonts w:ascii="Times New Roman" w:hAnsi="Times New Roman" w:cs="Times New Roman"/>
            <w:b/>
            <w:bCs/>
            <w:sz w:val="18"/>
            <w:szCs w:val="18"/>
          </w:rPr>
          <w:instrText xml:space="preserve"> NUMPAGES  </w:instrText>
        </w:r>
        <w:r w:rsidRPr="00F3404E">
          <w:rPr>
            <w:rFonts w:ascii="Times New Roman" w:hAnsi="Times New Roman" w:cs="Times New Roman"/>
            <w:b/>
            <w:bCs/>
            <w:sz w:val="18"/>
            <w:szCs w:val="18"/>
          </w:rPr>
          <w:fldChar w:fldCharType="separate"/>
        </w:r>
        <w:r w:rsidRPr="00F3404E">
          <w:rPr>
            <w:rFonts w:ascii="Times New Roman" w:hAnsi="Times New Roman" w:cs="Times New Roman"/>
            <w:b/>
            <w:bCs/>
            <w:sz w:val="18"/>
            <w:szCs w:val="18"/>
          </w:rPr>
          <w:t>2</w:t>
        </w:r>
        <w:r w:rsidRPr="00F3404E">
          <w:rPr>
            <w:rFonts w:ascii="Times New Roman" w:hAnsi="Times New Roman" w:cs="Times New Roman"/>
            <w:b/>
            <w:bCs/>
            <w:sz w:val="18"/>
            <w:szCs w:val="18"/>
          </w:rPr>
          <w:fldChar w:fldCharType="end"/>
        </w:r>
        <w:r w:rsidR="00F3404E" w:rsidRPr="00F3404E">
          <w:rPr>
            <w:rFonts w:ascii="Times New Roman" w:hAnsi="Times New Roman" w:cs="Times New Roman"/>
            <w:b/>
            <w:bCs/>
            <w:sz w:val="18"/>
            <w:szCs w:val="18"/>
          </w:rPr>
          <w:t xml:space="preserve">                                                                             </w:t>
        </w:r>
        <w:r w:rsidR="00F3404E">
          <w:rPr>
            <w:rFonts w:ascii="Times New Roman" w:hAnsi="Times New Roman" w:cs="Times New Roman"/>
            <w:b/>
            <w:bCs/>
            <w:sz w:val="18"/>
            <w:szCs w:val="18"/>
          </w:rPr>
          <w:t xml:space="preserve">                    </w:t>
        </w:r>
        <w:r w:rsidR="00F3404E" w:rsidRPr="00F3404E">
          <w:rPr>
            <w:rFonts w:ascii="Times New Roman" w:hAnsi="Times New Roman" w:cs="Times New Roman"/>
            <w:b/>
            <w:bCs/>
            <w:sz w:val="18"/>
            <w:szCs w:val="18"/>
          </w:rPr>
          <w:t xml:space="preserve">     Ayuda a eventos científicos 2027</w:t>
        </w:r>
      </w:p>
    </w:sdtContent>
  </w:sdt>
  <w:p w14:paraId="0528DC0E" w14:textId="77777777" w:rsidR="007B745B" w:rsidRDefault="007B74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5A897" w14:textId="77777777" w:rsidR="001A46B4" w:rsidRDefault="001A46B4" w:rsidP="007B745B">
      <w:r>
        <w:separator/>
      </w:r>
    </w:p>
  </w:footnote>
  <w:footnote w:type="continuationSeparator" w:id="0">
    <w:p w14:paraId="79BB2303" w14:textId="77777777" w:rsidR="001A46B4" w:rsidRDefault="001A46B4" w:rsidP="007B74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7E444" w14:textId="77777777" w:rsidR="00F3404E" w:rsidRDefault="00F3404E" w:rsidP="00F3404E">
    <w:pPr>
      <w:pStyle w:val="Normal0"/>
      <w:spacing w:after="0" w:line="240" w:lineRule="auto"/>
      <w:jc w:val="right"/>
      <w:rPr>
        <w:rFonts w:ascii="Montserrat" w:eastAsia="Montserrat" w:hAnsi="Montserrat" w:cs="Montserrat"/>
        <w:color w:val="1F497D"/>
        <w:sz w:val="16"/>
        <w:szCs w:val="16"/>
      </w:rPr>
    </w:pPr>
    <w:r>
      <w:rPr>
        <w:noProof/>
      </w:rPr>
      <w:drawing>
        <wp:anchor distT="0" distB="0" distL="114300" distR="114300" simplePos="0" relativeHeight="251659264" behindDoc="0" locked="0" layoutInCell="1" hidden="0" allowOverlap="1" wp14:anchorId="035CB1D0" wp14:editId="161E25E6">
          <wp:simplePos x="0" y="0"/>
          <wp:positionH relativeFrom="margin">
            <wp:posOffset>-449577</wp:posOffset>
          </wp:positionH>
          <wp:positionV relativeFrom="page">
            <wp:posOffset>306705</wp:posOffset>
          </wp:positionV>
          <wp:extent cx="4716000" cy="1003267"/>
          <wp:effectExtent l="0" t="0" r="0" b="0"/>
          <wp:wrapSquare wrapText="bothSides" distT="0" distB="0" distL="114300" distR="114300"/>
          <wp:docPr id="5" name="image1.png" descr="logo_banner_1"/>
          <wp:cNvGraphicFramePr/>
          <a:graphic xmlns:a="http://schemas.openxmlformats.org/drawingml/2006/main">
            <a:graphicData uri="http://schemas.openxmlformats.org/drawingml/2006/picture">
              <pic:pic xmlns:pic="http://schemas.openxmlformats.org/drawingml/2006/picture">
                <pic:nvPicPr>
                  <pic:cNvPr id="0" name="image1.png" descr="logo_banner_1"/>
                  <pic:cNvPicPr preferRelativeResize="0"/>
                </pic:nvPicPr>
                <pic:blipFill>
                  <a:blip r:embed="rId1"/>
                  <a:srcRect/>
                  <a:stretch>
                    <a:fillRect/>
                  </a:stretch>
                </pic:blipFill>
                <pic:spPr>
                  <a:xfrm>
                    <a:off x="0" y="0"/>
                    <a:ext cx="4716000" cy="1003267"/>
                  </a:xfrm>
                  <a:prstGeom prst="rect">
                    <a:avLst/>
                  </a:prstGeom>
                  <a:ln/>
                </pic:spPr>
              </pic:pic>
            </a:graphicData>
          </a:graphic>
        </wp:anchor>
      </w:drawing>
    </w:r>
    <w:r>
      <w:rPr>
        <w:rFonts w:ascii="Montserrat" w:eastAsia="Montserrat" w:hAnsi="Montserrat" w:cs="Montserrat"/>
        <w:color w:val="1F497D"/>
        <w:sz w:val="16"/>
        <w:szCs w:val="16"/>
      </w:rPr>
      <w:t>Sociedad registrada</w:t>
    </w:r>
  </w:p>
  <w:p w14:paraId="733CF851" w14:textId="77777777" w:rsidR="00F3404E" w:rsidRDefault="00F3404E" w:rsidP="00F3404E">
    <w:pPr>
      <w:pStyle w:val="Normal0"/>
      <w:spacing w:after="0" w:line="240" w:lineRule="auto"/>
      <w:jc w:val="right"/>
      <w:rPr>
        <w:rFonts w:ascii="Montserrat" w:eastAsia="Montserrat" w:hAnsi="Montserrat" w:cs="Montserrat"/>
        <w:color w:val="1F497D"/>
        <w:sz w:val="16"/>
        <w:szCs w:val="16"/>
      </w:rPr>
    </w:pPr>
    <w:proofErr w:type="spellStart"/>
    <w:r>
      <w:rPr>
        <w:rFonts w:ascii="Montserrat" w:eastAsia="Montserrat" w:hAnsi="Montserrat" w:cs="Montserrat"/>
        <w:color w:val="1F497D"/>
        <w:sz w:val="16"/>
        <w:szCs w:val="16"/>
      </w:rPr>
      <w:t>Nº</w:t>
    </w:r>
    <w:proofErr w:type="spellEnd"/>
    <w:r>
      <w:rPr>
        <w:rFonts w:ascii="Montserrat" w:eastAsia="Montserrat" w:hAnsi="Montserrat" w:cs="Montserrat"/>
        <w:color w:val="1F497D"/>
        <w:sz w:val="16"/>
        <w:szCs w:val="16"/>
      </w:rPr>
      <w:t xml:space="preserve"> Registro: 163.684</w:t>
    </w:r>
  </w:p>
  <w:p w14:paraId="050F1FAF" w14:textId="77777777" w:rsidR="00F3404E" w:rsidRDefault="00F3404E" w:rsidP="00F3404E">
    <w:pPr>
      <w:pStyle w:val="Normal0"/>
      <w:spacing w:after="0" w:line="240" w:lineRule="auto"/>
      <w:jc w:val="right"/>
      <w:rPr>
        <w:rFonts w:ascii="Montserrat" w:eastAsia="Montserrat" w:hAnsi="Montserrat" w:cs="Montserrat"/>
        <w:color w:val="1F497D"/>
        <w:sz w:val="16"/>
        <w:szCs w:val="16"/>
      </w:rPr>
    </w:pPr>
    <w:r>
      <w:rPr>
        <w:rFonts w:ascii="Montserrat" w:eastAsia="Montserrat" w:hAnsi="Montserrat" w:cs="Montserrat"/>
        <w:color w:val="1F497D"/>
        <w:sz w:val="16"/>
        <w:szCs w:val="16"/>
      </w:rPr>
      <w:t>NIF: G04303947</w:t>
    </w:r>
  </w:p>
  <w:p w14:paraId="51C537F8" w14:textId="5FE8E431" w:rsidR="00F3404E" w:rsidRDefault="00F3404E" w:rsidP="00F3404E">
    <w:pPr>
      <w:pStyle w:val="Normal0"/>
      <w:spacing w:after="0" w:line="240" w:lineRule="auto"/>
      <w:jc w:val="right"/>
      <w:rPr>
        <w:rFonts w:ascii="Montserrat" w:eastAsia="Montserrat" w:hAnsi="Montserrat" w:cs="Montserrat"/>
        <w:color w:val="1F497D"/>
        <w:sz w:val="16"/>
        <w:szCs w:val="16"/>
      </w:rPr>
    </w:pPr>
    <w:hyperlink r:id="rId2" w:history="1">
      <w:r w:rsidRPr="00CB34A3">
        <w:rPr>
          <w:rStyle w:val="Hyperlink"/>
          <w:rFonts w:ascii="Montserrat" w:eastAsia="Montserrat" w:hAnsi="Montserrat" w:cs="Montserrat"/>
          <w:sz w:val="16"/>
          <w:szCs w:val="16"/>
        </w:rPr>
        <w:t>http://websepex.com</w:t>
      </w:r>
    </w:hyperlink>
  </w:p>
  <w:p w14:paraId="0A554B48" w14:textId="77777777" w:rsidR="00F3404E" w:rsidRPr="00F3404E" w:rsidRDefault="00F3404E" w:rsidP="00F3404E">
    <w:pPr>
      <w:pStyle w:val="Normal0"/>
      <w:spacing w:after="0" w:line="240" w:lineRule="auto"/>
      <w:jc w:val="right"/>
      <w:rPr>
        <w:rFonts w:ascii="Arial Narrow" w:eastAsia="Arial Narrow" w:hAnsi="Arial Narrow" w:cs="Arial Narrow"/>
        <w:color w:val="1F497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610"/>
    <w:rsid w:val="00080BB6"/>
    <w:rsid w:val="000A6567"/>
    <w:rsid w:val="0010498D"/>
    <w:rsid w:val="00111D87"/>
    <w:rsid w:val="00114879"/>
    <w:rsid w:val="00172EE9"/>
    <w:rsid w:val="0019528C"/>
    <w:rsid w:val="001A0011"/>
    <w:rsid w:val="001A24DB"/>
    <w:rsid w:val="001A46B4"/>
    <w:rsid w:val="001D23B8"/>
    <w:rsid w:val="00200913"/>
    <w:rsid w:val="00201C27"/>
    <w:rsid w:val="00260CF8"/>
    <w:rsid w:val="002B7E2C"/>
    <w:rsid w:val="00322273"/>
    <w:rsid w:val="00326CE5"/>
    <w:rsid w:val="00350EF5"/>
    <w:rsid w:val="003530A7"/>
    <w:rsid w:val="0035740C"/>
    <w:rsid w:val="003A55FD"/>
    <w:rsid w:val="003C4797"/>
    <w:rsid w:val="003E357F"/>
    <w:rsid w:val="003F4796"/>
    <w:rsid w:val="00400E6A"/>
    <w:rsid w:val="00431922"/>
    <w:rsid w:val="00453418"/>
    <w:rsid w:val="00470CEC"/>
    <w:rsid w:val="004771AD"/>
    <w:rsid w:val="004A367E"/>
    <w:rsid w:val="004B54E3"/>
    <w:rsid w:val="005116D8"/>
    <w:rsid w:val="005D3B4C"/>
    <w:rsid w:val="005F0B5E"/>
    <w:rsid w:val="00615610"/>
    <w:rsid w:val="00625824"/>
    <w:rsid w:val="00682434"/>
    <w:rsid w:val="006A6853"/>
    <w:rsid w:val="00702CD3"/>
    <w:rsid w:val="00717B84"/>
    <w:rsid w:val="00737F70"/>
    <w:rsid w:val="007531AA"/>
    <w:rsid w:val="00797A84"/>
    <w:rsid w:val="007B745B"/>
    <w:rsid w:val="00803F41"/>
    <w:rsid w:val="0081381F"/>
    <w:rsid w:val="0082461C"/>
    <w:rsid w:val="00855733"/>
    <w:rsid w:val="00871E83"/>
    <w:rsid w:val="00894D47"/>
    <w:rsid w:val="00901C3B"/>
    <w:rsid w:val="00914075"/>
    <w:rsid w:val="00930150"/>
    <w:rsid w:val="00945A90"/>
    <w:rsid w:val="0094701D"/>
    <w:rsid w:val="009838FF"/>
    <w:rsid w:val="009D04AA"/>
    <w:rsid w:val="009E3D79"/>
    <w:rsid w:val="00A008C8"/>
    <w:rsid w:val="00A14E5A"/>
    <w:rsid w:val="00A155FA"/>
    <w:rsid w:val="00A526C2"/>
    <w:rsid w:val="00A70460"/>
    <w:rsid w:val="00A80566"/>
    <w:rsid w:val="00A93562"/>
    <w:rsid w:val="00A94490"/>
    <w:rsid w:val="00AC59B2"/>
    <w:rsid w:val="00B069B1"/>
    <w:rsid w:val="00B51FD4"/>
    <w:rsid w:val="00B724F0"/>
    <w:rsid w:val="00BB30BA"/>
    <w:rsid w:val="00BF5FB5"/>
    <w:rsid w:val="00C34407"/>
    <w:rsid w:val="00C45978"/>
    <w:rsid w:val="00C45996"/>
    <w:rsid w:val="00C567DA"/>
    <w:rsid w:val="00C6306D"/>
    <w:rsid w:val="00C8771A"/>
    <w:rsid w:val="00CC2CF6"/>
    <w:rsid w:val="00CC5BA5"/>
    <w:rsid w:val="00D23FA9"/>
    <w:rsid w:val="00D35DCA"/>
    <w:rsid w:val="00D43A02"/>
    <w:rsid w:val="00D617F3"/>
    <w:rsid w:val="00DB0973"/>
    <w:rsid w:val="00DC2C88"/>
    <w:rsid w:val="00DC478C"/>
    <w:rsid w:val="00DC4BD9"/>
    <w:rsid w:val="00DD00EC"/>
    <w:rsid w:val="00DD0926"/>
    <w:rsid w:val="00DD186D"/>
    <w:rsid w:val="00DD7E70"/>
    <w:rsid w:val="00DF4D96"/>
    <w:rsid w:val="00E10E03"/>
    <w:rsid w:val="00E30490"/>
    <w:rsid w:val="00E37405"/>
    <w:rsid w:val="00E8432B"/>
    <w:rsid w:val="00EC331A"/>
    <w:rsid w:val="00EF1478"/>
    <w:rsid w:val="00F120F1"/>
    <w:rsid w:val="00F171D9"/>
    <w:rsid w:val="00F266B2"/>
    <w:rsid w:val="00F30A8E"/>
    <w:rsid w:val="00F3404E"/>
    <w:rsid w:val="00FA518A"/>
    <w:rsid w:val="00FA7B87"/>
    <w:rsid w:val="00FC6986"/>
    <w:rsid w:val="457BC89F"/>
    <w:rsid w:val="4F64F7B8"/>
    <w:rsid w:val="527013EB"/>
    <w:rsid w:val="5ADAF3AB"/>
    <w:rsid w:val="635212E4"/>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113B5"/>
  <w15:docId w15:val="{E8EFAA16-1DFF-FF46-8C6D-228B150B1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uiPriority w:val="99"/>
    <w:semiHidden/>
    <w:unhideWhenUsed/>
    <w:rsid w:val="00FD3F8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3F8B"/>
    <w:rPr>
      <w:rFonts w:ascii="Lucida Grande" w:hAnsi="Lucida Grande" w:cs="Lucida Grande"/>
      <w:sz w:val="18"/>
      <w:szCs w:val="18"/>
    </w:rPr>
  </w:style>
  <w:style w:type="character" w:styleId="Hyperlink">
    <w:name w:val="Hyperlink"/>
    <w:basedOn w:val="DefaultParagraphFont"/>
    <w:uiPriority w:val="99"/>
    <w:unhideWhenUsed/>
    <w:rsid w:val="00D114ED"/>
    <w:rPr>
      <w:color w:val="0000FF" w:themeColor="hyperlink"/>
      <w:u w:val="single"/>
    </w:rPr>
  </w:style>
  <w:style w:type="character" w:styleId="CommentReference">
    <w:name w:val="annotation reference"/>
    <w:basedOn w:val="DefaultParagraphFont"/>
    <w:uiPriority w:val="99"/>
    <w:semiHidden/>
    <w:unhideWhenUsed/>
    <w:rsid w:val="00AF06B1"/>
    <w:rPr>
      <w:sz w:val="18"/>
      <w:szCs w:val="18"/>
    </w:rPr>
  </w:style>
  <w:style w:type="paragraph" w:styleId="CommentText">
    <w:name w:val="annotation text"/>
    <w:basedOn w:val="Normal"/>
    <w:link w:val="CommentTextChar"/>
    <w:uiPriority w:val="99"/>
    <w:unhideWhenUsed/>
    <w:rsid w:val="00AF06B1"/>
  </w:style>
  <w:style w:type="character" w:customStyle="1" w:styleId="CommentTextChar">
    <w:name w:val="Comment Text Char"/>
    <w:basedOn w:val="DefaultParagraphFont"/>
    <w:link w:val="CommentText"/>
    <w:uiPriority w:val="99"/>
    <w:rsid w:val="00AF06B1"/>
  </w:style>
  <w:style w:type="paragraph" w:styleId="CommentSubject">
    <w:name w:val="annotation subject"/>
    <w:basedOn w:val="CommentText"/>
    <w:next w:val="CommentText"/>
    <w:link w:val="CommentSubjectChar"/>
    <w:uiPriority w:val="99"/>
    <w:semiHidden/>
    <w:unhideWhenUsed/>
    <w:rsid w:val="00AF06B1"/>
    <w:rPr>
      <w:b/>
      <w:bCs/>
      <w:sz w:val="20"/>
      <w:szCs w:val="20"/>
    </w:rPr>
  </w:style>
  <w:style w:type="character" w:customStyle="1" w:styleId="CommentSubjectChar">
    <w:name w:val="Comment Subject Char"/>
    <w:basedOn w:val="CommentTextChar"/>
    <w:link w:val="CommentSubject"/>
    <w:uiPriority w:val="99"/>
    <w:semiHidden/>
    <w:rsid w:val="00AF06B1"/>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Mencinsinresolver1">
    <w:name w:val="Mención sin resolver1"/>
    <w:basedOn w:val="DefaultParagraphFont"/>
    <w:uiPriority w:val="99"/>
    <w:semiHidden/>
    <w:unhideWhenUsed/>
    <w:rsid w:val="0010498D"/>
    <w:rPr>
      <w:color w:val="605E5C"/>
      <w:shd w:val="clear" w:color="auto" w:fill="E1DFDD"/>
    </w:rPr>
  </w:style>
  <w:style w:type="character" w:styleId="FollowedHyperlink">
    <w:name w:val="FollowedHyperlink"/>
    <w:basedOn w:val="DefaultParagraphFont"/>
    <w:uiPriority w:val="99"/>
    <w:semiHidden/>
    <w:unhideWhenUsed/>
    <w:rsid w:val="00AC59B2"/>
    <w:rPr>
      <w:color w:val="800080" w:themeColor="followedHyperlink"/>
      <w:u w:val="single"/>
    </w:rPr>
  </w:style>
  <w:style w:type="paragraph" w:styleId="Header">
    <w:name w:val="header"/>
    <w:basedOn w:val="Normal"/>
    <w:link w:val="HeaderChar"/>
    <w:uiPriority w:val="99"/>
    <w:unhideWhenUsed/>
    <w:rsid w:val="007B745B"/>
    <w:pPr>
      <w:tabs>
        <w:tab w:val="center" w:pos="4252"/>
        <w:tab w:val="right" w:pos="8504"/>
      </w:tabs>
    </w:pPr>
  </w:style>
  <w:style w:type="character" w:customStyle="1" w:styleId="HeaderChar">
    <w:name w:val="Header Char"/>
    <w:basedOn w:val="DefaultParagraphFont"/>
    <w:link w:val="Header"/>
    <w:uiPriority w:val="99"/>
    <w:rsid w:val="007B745B"/>
  </w:style>
  <w:style w:type="paragraph" w:styleId="Footer">
    <w:name w:val="footer"/>
    <w:basedOn w:val="Normal"/>
    <w:link w:val="FooterChar"/>
    <w:uiPriority w:val="99"/>
    <w:unhideWhenUsed/>
    <w:rsid w:val="007B745B"/>
    <w:pPr>
      <w:tabs>
        <w:tab w:val="center" w:pos="4252"/>
        <w:tab w:val="right" w:pos="8504"/>
      </w:tabs>
    </w:pPr>
  </w:style>
  <w:style w:type="character" w:customStyle="1" w:styleId="FooterChar">
    <w:name w:val="Footer Char"/>
    <w:basedOn w:val="DefaultParagraphFont"/>
    <w:link w:val="Footer"/>
    <w:uiPriority w:val="99"/>
    <w:rsid w:val="007B745B"/>
  </w:style>
  <w:style w:type="paragraph" w:styleId="Revision">
    <w:name w:val="Revision"/>
    <w:hidden/>
    <w:uiPriority w:val="99"/>
    <w:semiHidden/>
    <w:rsid w:val="00D35DCA"/>
  </w:style>
  <w:style w:type="character" w:styleId="UnresolvedMention">
    <w:name w:val="Unresolved Mention"/>
    <w:basedOn w:val="DefaultParagraphFont"/>
    <w:uiPriority w:val="99"/>
    <w:semiHidden/>
    <w:unhideWhenUsed/>
    <w:rsid w:val="00111D87"/>
    <w:rPr>
      <w:color w:val="605E5C"/>
      <w:shd w:val="clear" w:color="auto" w:fill="E1DFDD"/>
    </w:rPr>
  </w:style>
  <w:style w:type="paragraph" w:customStyle="1" w:styleId="Normal0">
    <w:name w:val="Normal0"/>
    <w:qFormat/>
    <w:rsid w:val="00F3404E"/>
    <w:pPr>
      <w:spacing w:after="160" w:line="259" w:lineRule="auto"/>
    </w:pPr>
    <w:rPr>
      <w:rFonts w:ascii="Calibri" w:eastAsia="Calibri" w:hAnsi="Calibri" w:cs="Calibri"/>
      <w:sz w:val="22"/>
      <w:szCs w:val="2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128310">
      <w:bodyDiv w:val="1"/>
      <w:marLeft w:val="0"/>
      <w:marRight w:val="0"/>
      <w:marTop w:val="0"/>
      <w:marBottom w:val="0"/>
      <w:divBdr>
        <w:top w:val="none" w:sz="0" w:space="0" w:color="auto"/>
        <w:left w:val="none" w:sz="0" w:space="0" w:color="auto"/>
        <w:bottom w:val="none" w:sz="0" w:space="0" w:color="auto"/>
        <w:right w:val="none" w:sz="0" w:space="0" w:color="auto"/>
      </w:divBdr>
    </w:div>
    <w:div w:id="10376570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cretaria.sepex@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ebsepex.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7BrGFmYia7Qa6fNVOL/ywH5s9w==">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 Correa</dc:creator>
  <cp:lastModifiedBy>Manuela Ruzzoli</cp:lastModifiedBy>
  <cp:revision>2</cp:revision>
  <dcterms:created xsi:type="dcterms:W3CDTF">2026-10-18T14:35:00Z</dcterms:created>
  <dcterms:modified xsi:type="dcterms:W3CDTF">2026-10-18T14:35:00Z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b5754436a2f21c16f1a43e1b42d9b6911960fad2a82fd267a747dbccd3be74fd</vt:lpwstr>
  </property>
</Properties>
</file>