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Mapping and Increasing Error Correction Behaviour in a Culturally Diverse Sample </w:t>
      </w:r>
    </w:p>
    <w:p w:rsidR="00000000" w:rsidDel="00000000" w:rsidP="00000000" w:rsidRDefault="00000000" w:rsidRPr="00000000" w14:paraId="00000002">
      <w:pPr>
        <w:spacing w:after="240" w:before="240" w:lineRule="auto"/>
        <w:jc w:val="cente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Proposing Authors: Miroslav Sirota, Jakub Srol, Matteo Lisi, Marie Juanchich, and Kavya Guglani</w:t>
      </w:r>
    </w:p>
    <w:p w:rsidR="00000000" w:rsidDel="00000000" w:rsidP="00000000" w:rsidRDefault="00000000" w:rsidRPr="00000000" w14:paraId="00000003">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Our quotidian and less ordinary judgments and decisions are often fraught with reasoning errors. Unsurprisingly, therefore, reasoning errors have been the subject of intense research and theoretical debates in recent decades (De Neys, 2023; Shafir &amp; LeBoeuf, 2002). Despite this keen interest, how people spontaneously correct their reasoning errors and the cognitive mechanisms guiding these corrective processes are not well understood. It also remains unclear whether people from diverse cross-cultural contexts correct their errors to a similar extent and share similar mechanisms guiding the corrective behaviour. To shed more light on these questions, we propose to study here corrective processes when solving reasoning problems that trigger appealing but wrong intuitions in a culturally diverse sample. Specifically, we plan to investigate: (i) the degree to which individuals spontaneously correct their intuitive reasoning errors and how metacognition predicts such corrective behaviour, (ii) the impact of accuracy feedback on corrective behaviour, and (iii) the impact of justification requests on fostering corrective behaviour—while investigating cross-cultural variability of such corrective behaviours under these conditions.</w:t>
      </w:r>
    </w:p>
    <w:p w:rsidR="00000000" w:rsidDel="00000000" w:rsidP="00000000" w:rsidRDefault="00000000" w:rsidRPr="00000000" w14:paraId="00000004">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One of the unanswered questions in the ongoing theoretical debates surrounding human reasoning includes the function of deliberation and metacognition in corrective behaviour (e.g., De Neys, 2023; Porter et al., 2022). The traditional version of the dual-process theory proposes that people, when making normatively correct judgments and decisions eliciting incorrect intuitions, first generate a wrong intuitive answer, which may be then corrected via deliberation (Kahneman &amp; Frederick, 2005). So, this traditional version of the theory assumes that people made an error because they failed to recognise it in their intuitive answer and, hence, the deliberative system could not intervene (Kahneman &amp; Frederick, 2005). If people recognise their error, they will be able to correct it, assuming they have sufficient knowledge and skills to do so. Thus, according to this account, once their error is recognised people will automatically try to engage in the error correction (Risen, 2016).</w:t>
      </w:r>
    </w:p>
    <w:p w:rsidR="00000000" w:rsidDel="00000000" w:rsidP="00000000" w:rsidRDefault="00000000" w:rsidRPr="00000000" w14:paraId="00000005">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Recent research indicates that the processes involved in error correction are more complex than assumed (Kahneman &amp; Frederick, 2005). First, even if error recognition is closely linked and necessary for corrective behaviour, people do not always correct their errors even when they implicitly or explicitly recognise that they may be wrong (De Neys, 2012, 2014, 2023; De Neys &amp; Pennycook, 2019; De Neys et al., 2013; Risen, 2016). People seem to make decisions on whether to engage in corrective processes or not based on the probability of successful correction while taking possible costs and benefits of such correction into account (Sirota et al., 2023). Second, research across different reasoning and judgment tasks has shown that only a small number of correct answers occur due to the correction of a default answer when participants are allowed to deliberate about the answer (Bago et al., 2021; Bago &amp; De Neys, 2017, 2019a, 2019b; Bago et al., 2020). For example, when participants were asked to solve a tricky verbal problem twice, once fast—with severely restricted answer time—and the second slowly—without any time limitations—68% of those who generated the correct response had already come up with the answer in the first intuitive phase (Bago &amp; De Neys, 2019b). Based on this evidence, the intuitive logic model of dual-process theory proposes that both correct and incorrect answers might be generated intuitively, each with a certain activation strength (De Neys &amp; Pennycook, 2019). The answer with the strongest activation is selected. In the case of similar activation strength people experience internal conflict and activate more deliberative processes (De Neys, 2023).</w:t>
      </w:r>
    </w:p>
    <w:p w:rsidR="00000000" w:rsidDel="00000000" w:rsidP="00000000" w:rsidRDefault="00000000" w:rsidRPr="00000000" w14:paraId="00000006">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people fail to engage in self-correction of their reasoning, how can we encourage such behaviours? We propose that accurate feedback and motivation for accuracy are both key elements of an environment designed to foster error correction. A necessary precursor of error correction is knowing we have made a mistake. If we do not recognise our error spontaneously, accurate external feedback is crucial to identify the mistake and, in turn, to instigate corrective behaviour. Accurate feedback is an integral component of so-called “kind” learning environments that facilitate adequate inferences as opposed to “wicked” learning environments in which feedback is poor, misleading, or missing, leading to inferential errors (Hogarth et al., 2015). The substantial benefit of accurate feedback for learning has been demonstrated in many formal educational settings (see reviews, e.g., Hattie &amp; Timperley, 2007; Wisniewski et al., 2020). Accuracy feedback also signals whether more cognitive effort is needed to complete a task successfully (e.g., Shenhav et al., 2021). In the reasoning literature, when individuals receive negative evaluative performance feedback, they often increase cognitive control efforts and, in some cases, demonstrate improved performance (Bago et al., 2019; Ball, 2013; Ball et al., 2010; Sirota et al., 2023).</w:t>
      </w:r>
    </w:p>
    <w:p w:rsidR="00000000" w:rsidDel="00000000" w:rsidP="00000000" w:rsidRDefault="00000000" w:rsidRPr="00000000" w14:paraId="00000007">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Corrective behaviour thrives in environments that value accuracy. For instance, non-monetary and monetary rewards for accurate answers increased cognitive effort and corrective behaviour in various cognitive tasks (Enke et al., 2021, Wisniewski, 2020 #10060; Frömer et al., 2021; Hattie &amp; Timperley, 2007; Isler &amp; Yilmaz, 2022; Shenhav et al., 2021; Sirota et al., 2023). A specific approach to enhancing the value of accurate answers in the context of reasoning involves the justifications of answers. Answer justification has also increased normative answers to various risk and decision-making problems such as the framing effect (Almashat et al., 2008; Miller &amp; Fagley, 1991; Takemura, 1994). More importantly, when participants were asked to justify their answers for cognitive reflection problems in an online study, they solved more problems correctly than those without requirements for such justification (Isler &amp; Yilmaz, 2022; Isler et al., 2020). The answer justification effect was virtually identical to the effect of monetary reward in its effect size (Isler &amp; Yilmaz, 2022). Justification prompts elicit feelings of greater responsibility for one’s answers, leading to more reflection—more careful elaboration in reasoning and dedicating more effort to the task. In addition, answer justification demands might elicit expectations that the answers will be scrutinised by others (Isler &amp; Yilmaz, 2022).</w:t>
      </w:r>
    </w:p>
    <w:p w:rsidR="00000000" w:rsidDel="00000000" w:rsidP="00000000" w:rsidRDefault="00000000" w:rsidRPr="00000000" w14:paraId="00000008">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this Registered Report, we propose to test the generalisability of the corrective behaviours findings in a global experiment. Participants will solve verbal problems twice, first intuitively (i.e., under time restrictions) and then deliberately (i.e., under no time restrictions) with the possibility of correcting their intuitive errors. We will manipulate the accuracy feedback for their initial, intuitive answer and request for justification of their answer in the second stage of answering. The studied verbal problems are content-modified cognitive reflection problems that prompt appealing but incorrect responses (hereafter, CRT; Frederick, 2005). These problems offer excellent opportunities to study the correction of errors: they enable us to study actual error correction behaviour, yield many wrong intuitions that could be unequivocally classified as errors that are less sensitive to cross-cultural contexts and highly predictive of errors in other domains such as reasoning, judgment, and decision-making (Costello et al., 2023; Dewberry et al., 2013; Juanchich et al., 2016; Mosleh et al., 2021; Sirota et al., 2021; Toplak et al., 2011).</w:t>
      </w:r>
    </w:p>
    <w:p w:rsidR="00000000" w:rsidDel="00000000" w:rsidP="00000000" w:rsidRDefault="00000000" w:rsidRPr="00000000" w14:paraId="00000009">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have three sets of hypotheses. First, we hypothesise that people will provide only a relatively small proportion (i.e., below 50%) of correct responses during deliberation. (Hypothesis 1A). We expect that people will provide only a relatively small proportion of correct responses (i.e., below 50%) during deliberation in all diverse cultural contexts included in our study (Hypothesis 1B).</w:t>
      </w:r>
    </w:p>
    <w:p w:rsidR="00000000" w:rsidDel="00000000" w:rsidP="00000000" w:rsidRDefault="00000000" w:rsidRPr="00000000" w14:paraId="0000000A">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 we hypothesise that providing answer feedback will increase the correction rate relative to having no feedback (Hypothesis 2A). We expect that the feedback effect will occur in all cultural contexts included in our study (Hypothesis 2B).</w:t>
      </w:r>
    </w:p>
    <w:p w:rsidR="00000000" w:rsidDel="00000000" w:rsidP="00000000" w:rsidRDefault="00000000" w:rsidRPr="00000000" w14:paraId="0000000B">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Third, we hypothesise that a request for justification of the answer will increase the error correction rate relative to a no justification condition (Hypothesis 3A). We expect that the justification effect will occur in all cultural contexts included in our study (Hypothesis 3B).</w:t>
      </w:r>
    </w:p>
    <w:p w:rsidR="00000000" w:rsidDel="00000000" w:rsidP="00000000" w:rsidRDefault="00000000" w:rsidRPr="00000000" w14:paraId="0000000C">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ensure sufficient statistical power and account for the practical challenges of conducting research in each country individually, our study employs a comprehensive cultural classification system to examine the tendency to cultural universality or specificity of the effects tested in cross-cultural hypotheses (i.e., hypotheses 1B, 2B, and 3B). Specifically, we will employ a classification system accounting for cross-cultural variability in cognitive phenomena such as moral preferences and reasoning that divides countries into three distinct clusters: Eastern, Western, and Southern clusters (Awad et al., 2018; Bago et al., 2022).</w:t>
      </w:r>
    </w:p>
    <w:p w:rsidR="00000000" w:rsidDel="00000000" w:rsidP="00000000" w:rsidRDefault="00000000" w:rsidRPr="00000000" w14:paraId="0000000D">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will also run some additional exploratory analyses. We will explore the extent to which cross-cultural variability in country-level collectivism affects corrective behaviours (Muthukrishna et al., 2020);  collectivism has been implicated in prior research as a potentially predictive dimension in reasoning and response to feedback. Furthermore, we will explore the extent to which individual difference measures—self-reported intellectual humility, open-mindedness, and individual-level collectivism—predict corrective behaviour and whether they interact with manipulations. We will further explore the extent to which metacognitive aspects of intellectual humility—measured as resolution and calibration—predict propensity toward correcting one’s errors and whether they interact with self-reported intellectual humility. Error recognition is thus necessary for corrective behaviour. Metacognitive monitoring plays an important role in error recognition (Ackerman &amp; Thompson, 2017). Similarly, metacognitive processes also underpin epistemic virtues such as intellectual humility—“a metacognitive ability to recognize the limitations of one’s beliefs and knowledge”—as a core shared component of various conceptualisations of intellectual humility (Porter et al., 2021; Porter et al., 2022). Being intellectually humble requires the metacognitive ability to know we can be wrong and to notice when we are indeed wrong, which is the necessary first step towards correction. Following the approach of Costello et al. (2023)(Costello et al., 2023), the metacognitive component can be assessed by </w:t>
      </w:r>
      <w:r w:rsidDel="00000000" w:rsidR="00000000" w:rsidRPr="00000000">
        <w:rPr>
          <w:rFonts w:ascii="Times New Roman" w:cs="Times New Roman" w:eastAsia="Times New Roman" w:hAnsi="Times New Roman"/>
          <w:i w:val="1"/>
          <w:sz w:val="24"/>
          <w:szCs w:val="24"/>
          <w:rtl w:val="0"/>
        </w:rPr>
        <w:t xml:space="preserve">resolution</w:t>
      </w:r>
      <w:r w:rsidDel="00000000" w:rsidR="00000000" w:rsidRPr="00000000">
        <w:rPr>
          <w:rFonts w:ascii="Times New Roman" w:cs="Times New Roman" w:eastAsia="Times New Roman" w:hAnsi="Times New Roman"/>
          <w:sz w:val="24"/>
          <w:szCs w:val="24"/>
          <w:rtl w:val="0"/>
        </w:rPr>
        <w:t xml:space="preserve">—the capacity to distinguish between one’s correct and incorrect beliefs—and </w:t>
      </w:r>
      <w:r w:rsidDel="00000000" w:rsidR="00000000" w:rsidRPr="00000000">
        <w:rPr>
          <w:rFonts w:ascii="Times New Roman" w:cs="Times New Roman" w:eastAsia="Times New Roman" w:hAnsi="Times New Roman"/>
          <w:i w:val="1"/>
          <w:sz w:val="24"/>
          <w:szCs w:val="24"/>
          <w:rtl w:val="0"/>
        </w:rPr>
        <w:t xml:space="preserve">calibration</w:t>
      </w:r>
      <w:r w:rsidDel="00000000" w:rsidR="00000000" w:rsidRPr="00000000">
        <w:rPr>
          <w:rFonts w:ascii="Times New Roman" w:cs="Times New Roman" w:eastAsia="Times New Roman" w:hAnsi="Times New Roman"/>
          <w:sz w:val="24"/>
          <w:szCs w:val="24"/>
          <w:rtl w:val="0"/>
        </w:rPr>
        <w:t xml:space="preserve">—the accuracy of an individual’s self-assessment concerning their actual performance (e.g., Liberman &amp; Tversky, 1993; Lichtenstein &amp; Fischhoff, 1977). Resolution and calibration can be evaluated behaviourally, by measuring people’s performance in a task, their estimated performance, and their confidence in correct and incorrect answers. Widely used self-reported measures of intellectual humility might not adequately capture the metacognitive aspect of error recognition since they were largely not related to resolution and calibration.</w:t>
      </w:r>
    </w:p>
    <w:p w:rsidR="00000000" w:rsidDel="00000000" w:rsidP="00000000" w:rsidRDefault="00000000" w:rsidRPr="00000000" w14:paraId="0000000E">
      <w:pPr>
        <w:spacing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F">
      <w:pPr>
        <w:spacing w:befor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Methods</w:t>
      </w:r>
    </w:p>
    <w:p w:rsidR="00000000" w:rsidDel="00000000" w:rsidP="00000000" w:rsidRDefault="00000000" w:rsidRPr="00000000" w14:paraId="00000010">
      <w:pPr>
        <w:spacing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Participants</w:t>
      </w:r>
    </w:p>
    <w:p w:rsidR="00000000" w:rsidDel="00000000" w:rsidP="00000000" w:rsidRDefault="00000000" w:rsidRPr="00000000" w14:paraId="00000011">
      <w:pPr>
        <w:spacing w:before="240" w:lineRule="auto"/>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Recruitment, eligibility and exclusion criteria</w:t>
      </w:r>
    </w:p>
    <w:p w:rsidR="00000000" w:rsidDel="00000000" w:rsidP="00000000" w:rsidRDefault="00000000" w:rsidRPr="00000000" w14:paraId="00000012">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aim to recruit a large and cross-culturally diverse sample of participants through the network of collaborating laboratories enrolled in the Psychological Science Accelerator. We expect to recruit primarily student and community samples. We expect each lab to collect at least 100 participants. Based on the previous recent studies, we expect over 150 labs to contribute to the data collection from at least 45 different countries. We believe this is a realistic estimate since it is based on the most recently published PSA study which collected around 27,500 participants (Bago et al., 2022) when the network was smaller than it is now and the lab participation was not financially supported. If every lab collects 100 participants we should be able to recruit over 15,000 participants.</w:t>
      </w:r>
    </w:p>
    <w:p w:rsidR="00000000" w:rsidDel="00000000" w:rsidP="00000000" w:rsidRDefault="00000000" w:rsidRPr="00000000" w14:paraId="00000013">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be eligible to take part, the participants should be at least 18 years old and fluent speakers of the language in which the study is delivered (to make sure language comprehension is not impaired). No other eligibility requirement will be imposed.</w:t>
      </w:r>
    </w:p>
    <w:p w:rsidR="00000000" w:rsidDel="00000000" w:rsidP="00000000" w:rsidRDefault="00000000" w:rsidRPr="00000000" w14:paraId="00000014">
      <w:pPr>
        <w:spacing w:before="240" w:lineRule="auto"/>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Sample Size Determination</w:t>
      </w:r>
    </w:p>
    <w:p w:rsidR="00000000" w:rsidDel="00000000" w:rsidP="00000000" w:rsidRDefault="00000000" w:rsidRPr="00000000" w14:paraId="00000015">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need to collect at least 4,000 participants in each cultural cluster to be able to test our hypotheses with at least 95% statistical power. Assuming a 5% attrition rate, this means that we will need to collect data from at least 12,600 participants in total. Given our recruitment expectations outlined above, we believe this is an achievable number of participants. </w:t>
      </w:r>
    </w:p>
    <w:p w:rsidR="00000000" w:rsidDel="00000000" w:rsidP="00000000" w:rsidRDefault="00000000" w:rsidRPr="00000000" w14:paraId="00000016">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determined our sample size in two steps. First, we conducted a priori power calculations for each of the tested hypotheses by carrying out a simulation study (see the results at this OSF link:</w:t>
      </w:r>
      <w:hyperlink r:id="rId6">
        <w:r w:rsidDel="00000000" w:rsidR="00000000" w:rsidRPr="00000000">
          <w:rPr>
            <w:rFonts w:ascii="Times New Roman" w:cs="Times New Roman" w:eastAsia="Times New Roman" w:hAnsi="Times New Roman"/>
            <w:sz w:val="24"/>
            <w:szCs w:val="24"/>
            <w:u w:val="single"/>
            <w:rtl w:val="0"/>
          </w:rPr>
          <w:t xml:space="preserve"> </w:t>
        </w:r>
      </w:hyperlink>
      <w:hyperlink r:id="rId7">
        <w:r w:rsidDel="00000000" w:rsidR="00000000" w:rsidRPr="00000000">
          <w:rPr>
            <w:rFonts w:ascii="Times New Roman" w:cs="Times New Roman" w:eastAsia="Times New Roman" w:hAnsi="Times New Roman"/>
            <w:color w:val="0563c1"/>
            <w:sz w:val="24"/>
            <w:szCs w:val="24"/>
            <w:u w:val="single"/>
            <w:rtl w:val="0"/>
          </w:rPr>
          <w:t xml:space="preserve">https://osf.io/srj49/?view_only=a08379def80a491ca193ae18d442acc6</w:t>
        </w:r>
      </w:hyperlink>
      <w:r w:rsidDel="00000000" w:rsidR="00000000" w:rsidRPr="00000000">
        <w:rPr>
          <w:rFonts w:ascii="Times New Roman" w:cs="Times New Roman" w:eastAsia="Times New Roman" w:hAnsi="Times New Roman"/>
          <w:sz w:val="24"/>
          <w:szCs w:val="24"/>
          <w:rtl w:val="0"/>
        </w:rPr>
        <w:t xml:space="preserve">). We conducted a realistic simulation that took into account the heterogeneity in participants’ errors in phase 1 based on data from Sirota et al. (2023), and similar studies in literature. Specifically, in our simulation, we assumed that for the first stage, 95% of participants would have an error rate between 0.3 and 1. In the second stage, we assumed that 95% of participants would have a fraction of corrected errors ranging from 0 to 0.33. We assumed that the effect of answer feedback and answer justification would be at least small (approximately equivalent to Cohen's </w:t>
      </w:r>
      <w:r w:rsidDel="00000000" w:rsidR="00000000" w:rsidRPr="00000000">
        <w:rPr>
          <w:rFonts w:ascii="Times New Roman" w:cs="Times New Roman" w:eastAsia="Times New Roman" w:hAnsi="Times New Roman"/>
          <w:i w:val="1"/>
          <w:sz w:val="24"/>
          <w:szCs w:val="24"/>
          <w:rtl w:val="0"/>
        </w:rPr>
        <w:t xml:space="preserve">d</w:t>
      </w:r>
      <w:r w:rsidDel="00000000" w:rsidR="00000000" w:rsidRPr="00000000">
        <w:rPr>
          <w:rFonts w:ascii="Times New Roman" w:cs="Times New Roman" w:eastAsia="Times New Roman" w:hAnsi="Times New Roman"/>
          <w:sz w:val="24"/>
          <w:szCs w:val="24"/>
          <w:rtl w:val="0"/>
        </w:rPr>
        <w:t xml:space="preserve"> = 0.2). Note that this is a conservative estimate of effect size, as the literature suggests effect sizes for answer feedback and justification may substantially larger; for example, Sirota et al (2023) found a Cohen’s d of 0.44 for the effect of answer feedback, whereas Isler and colleagues (2020) reported a Cohen’s </w:t>
      </w:r>
      <w:r w:rsidDel="00000000" w:rsidR="00000000" w:rsidRPr="00000000">
        <w:rPr>
          <w:rFonts w:ascii="Times New Roman" w:cs="Times New Roman" w:eastAsia="Times New Roman" w:hAnsi="Times New Roman"/>
          <w:i w:val="1"/>
          <w:sz w:val="24"/>
          <w:szCs w:val="24"/>
          <w:rtl w:val="0"/>
        </w:rPr>
        <w:t xml:space="preserve">d</w:t>
      </w:r>
      <w:r w:rsidDel="00000000" w:rsidR="00000000" w:rsidRPr="00000000">
        <w:rPr>
          <w:rFonts w:ascii="Times New Roman" w:cs="Times New Roman" w:eastAsia="Times New Roman" w:hAnsi="Times New Roman"/>
          <w:sz w:val="24"/>
          <w:szCs w:val="24"/>
          <w:rtl w:val="0"/>
        </w:rPr>
        <w:t xml:space="preserve"> of 0.46 as the effect size of answer justification. We varied systematically the number of participants per condition (per country) from 50 to 250, and the number of countries from 30 to 50. The number of countries per cluster varied randomly from a minimum of 15% up to 65% of the total number of countries in each simulation. </w:t>
      </w:r>
    </w:p>
    <w:p w:rsidR="00000000" w:rsidDel="00000000" w:rsidP="00000000" w:rsidRDefault="00000000" w:rsidRPr="00000000" w14:paraId="00000017">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 we estimated the possible attrition rate and adjusted accordingly the required sample size based on that estimation. Only the participants who completed the study and passed two instructional manipulation checks will be included in the analyses (Oppenheimer et al., 2009). In previous studies, 98.9% of participants passed both simple reading checks, less tricky than in the original paper to comply with Prolific’s policy, which means around 2% of participants will be excluded for this reason (Sirota et al., 2023). In addition, for the analyses with the correction variable, only those participants will be included who initially committed at least one error in one of the six problems. In a previous study, 99.6% of community sample participants committed at least one error when solving the identical set of cognitive reflection problems in the intuitive phase, which means that around 1% will be excluded for this reason (Sirota et al., 2023). Thus, taken together, the assumed attrition rate for both reasons was set conservatively to be 5%.</w:t>
      </w:r>
    </w:p>
    <w:p w:rsidR="00000000" w:rsidDel="00000000" w:rsidP="00000000" w:rsidRDefault="00000000" w:rsidRPr="00000000" w14:paraId="00000018">
      <w:pPr>
        <w:spacing w:before="240" w:lineRule="auto"/>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Ethics</w:t>
      </w:r>
    </w:p>
    <w:p w:rsidR="00000000" w:rsidDel="00000000" w:rsidP="00000000" w:rsidRDefault="00000000" w:rsidRPr="00000000" w14:paraId="00000019">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proposed study will adhere to the ethical standards outlined by the American Psychological Association (APA) and the Declaration of Helsinki. The lead proposing author received approval from the Ethics Sub Committee 3 of the University of Essex (REF XXXXX). We will not collect any identifiable private data during the project. Each lab will ascertain that the local institutional ethical review board agrees with the proposed data collection. Informed consent will be obtained from all participants.</w:t>
      </w:r>
    </w:p>
    <w:p w:rsidR="00000000" w:rsidDel="00000000" w:rsidP="00000000" w:rsidRDefault="00000000" w:rsidRPr="00000000" w14:paraId="0000001A">
      <w:pPr>
        <w:spacing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Design</w:t>
      </w:r>
    </w:p>
    <w:p w:rsidR="00000000" w:rsidDel="00000000" w:rsidP="00000000" w:rsidRDefault="00000000" w:rsidRPr="00000000" w14:paraId="0000001B">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plan to employ a slightly modified two-response paradigm, in which participants answer cognitive reflection problems twice (Bago &amp; De Neys, 2017; Sirota et al., 2023; Thompson et al., 2011). In the first stage (i.e., intuitive stage), participants will answer six cognitive reflection problems under time pressure while burdened by a concurrent working memory task (i.e., the dot memorization task, Miyake et al., 2001). The reading with comprehension times for each problem were estimated in our reading pretest using the standard estimation procedure used in prior research (Sirota et al., 2023). This method was shown to be effective in eliciting intuitive reasoning and was used extensively in prior research on intuitive judgment, reasoning, and prosociality (e.g., Bago et al., 2021; Bago &amp; De Neys, 2017; Isler &amp; Yilmaz, 2022; Neys &amp; Schaeken, 2007). In the second stage (i.e., reflective stage), participants will be unexpectedly asked to answer the same problems and the associated question again but this time without any time restrictions or any concurrent task. We plan to elicit intuitive and reflective responses in two separate blocks rather than within one block to be able to manipulate feedback and justification at the second stage without any risks of carry-over effects. Such a modified two-response paradigm has been successfully implemented before (Sirota et al., 2023).</w:t>
      </w:r>
    </w:p>
    <w:p w:rsidR="00000000" w:rsidDel="00000000" w:rsidP="00000000" w:rsidRDefault="00000000" w:rsidRPr="00000000" w14:paraId="0000001C">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second stage, we plan to use a 2 (answer feedback: feedback vs. no feedback) × 2 (answer justification: request for justification vs. no request for justification) between-subjects design. All participants will be asked to solve the same problems again without any time restrictions, and they will be reminded of their initial answer to the problem. In the feedback conditions, participants will be reminded of the answer and provided information on the correctness of their initial answer (Sirota et al., 2023). The feedback will read: “Your original answer was “[the initial answer]”. This is incorrect.” To manipulate answer justification, we will ask participants to justify their answers (Isler &amp; Yilmaz, 2022; Isler et al., 2020). Specifically, participants will be asked to solve the same problems again but they will also be forewarned that they will have to explain their answer (“Please explain your answer to the problem by writing a description of your reasoning in one sentence or more.”). They will be prompted to provide the answer explanation on the same page as the reasoning problem (“Explain your reasoning.”). In our pretest, we fine-tuned the wording of this manipulation to maximise the effort allocation and accuracy by stressing the fact that the researchers will be reviewing and rate the justification of the underlying reasoning.</w:t>
      </w:r>
    </w:p>
    <w:p w:rsidR="00000000" w:rsidDel="00000000" w:rsidP="00000000" w:rsidRDefault="00000000" w:rsidRPr="00000000" w14:paraId="0000001D">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Participants will be randomly allocated to the conditions by the Qualtrics built-in randomiser, which operates automatically using the Mersenne Twister algorithm (Matsumoto &amp; Nishimura, 1998).</w:t>
      </w:r>
    </w:p>
    <w:p w:rsidR="00000000" w:rsidDel="00000000" w:rsidP="00000000" w:rsidRDefault="00000000" w:rsidRPr="00000000" w14:paraId="0000001E">
      <w:pPr>
        <w:spacing w:before="240" w:lineRule="auto"/>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Materials and Procedure</w:t>
      </w:r>
    </w:p>
    <w:p w:rsidR="00000000" w:rsidDel="00000000" w:rsidP="00000000" w:rsidRDefault="00000000" w:rsidRPr="00000000" w14:paraId="0000001F">
      <w:pPr>
        <w:spacing w:before="240" w:lineRule="auto"/>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Cognitive Reflection Problems</w:t>
      </w:r>
    </w:p>
    <w:p w:rsidR="00000000" w:rsidDel="00000000" w:rsidP="00000000" w:rsidRDefault="00000000" w:rsidRPr="00000000" w14:paraId="00000020">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Participants will solve six cognitive reflection problems compiled from problems taken from different versions of the test (Frederick, 2005; Sirota et al., 2021; Toplak et al., 2014). The content of problems was altered to make it extremely difficult and time-consuming to find the solution through an Internet search and to address the potential concern of familiarity. Take, for example, this classic cognitive reflection problem (Toplak et al., 2014): “If John can drink one barrel of water in 6 days, and Mary can drink one barrel of water in 12 days, how long would it take them to drink one barrel of water together?” This problem has been transformed into a novel but structurally identical problem: “Anna can build a treehouse in 4 weeks, while Mia can build the same treehouse in 12 weeks. How many weeks would it take for them to build a treehouse together?” Such content changes yield content-relevant results of Internet searches that prevent the identification of the problem solution (e.g., it returns web pages on treehouses). The problems will be presented in a multiple-choice format with four options, including the correct answer (e.g., 3 weeks), an “intuitively appealing” incorrect answer (e.g., 8 weeks), and two other incorrect answers (e.g., 4 weeks, 16 weeks). Prior research showed that a multiple-choice answer format (four-option and two-option) of the Cognitive Reflection Test does not affect accuracy compared with the open-ended questions and does not alter its predictive power (Sirota &amp; Juanchich, 2018). Moreover, the level of spontaneous correction during deliberation when solving problems structurally similar to the bat-and-ball problem with the open-ended format and multiple choice format (4-options) was virtually the same—on average 24% in both response formats (Bago &amp; De Neys, 2019b). The wording of all six problems can be found in the Supplementary Materials.</w:t>
      </w:r>
    </w:p>
    <w:p w:rsidR="00000000" w:rsidDel="00000000" w:rsidP="00000000" w:rsidRDefault="00000000" w:rsidRPr="00000000" w14:paraId="00000021">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plan also measure how aware participants are they might be wrong when providing their solution to the problems (“To what extent do you believe that you might be wrong about your answer?”) ranging from 0 to 100 anchored verbally as (0 = “completely sure I am wrong”, 100 = “completely sure I am right”). This measure was designed to tap into error awareness as the key component of intellectual humility and will be used to calculate resolution. This question will be presented on a separate screen after each problem and not along with the problem. The wording of the question and its separate presentation should minimise the possibility of accuracy priming influencing responding. Despite the evidence showing that adding confidence questions does not measurably change the level of accuracy for cognitive reflection problems (Thompson et al., 2013), there is some evidence showing that eliciting confidence ratings may affect performance on other cognitive tasks (Double &amp; Birney, 2019). However, this reactivity effect is mainly driven by a repeated presentation of the word “confident” and can be neutralised by rephrasing the confidence question (Double &amp; Birney, 2019). To be able to calculate calibration, we will ask participants to estimate their performance (“How many problems did you solve correctly? ___ out of 6”) at the end of each stage. </w:t>
      </w:r>
    </w:p>
    <w:p w:rsidR="00000000" w:rsidDel="00000000" w:rsidP="00000000" w:rsidRDefault="00000000" w:rsidRPr="00000000" w14:paraId="00000022">
      <w:pPr>
        <w:spacing w:before="240" w:lineRule="auto"/>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Individual Differences Measures</w:t>
      </w:r>
    </w:p>
    <w:p w:rsidR="00000000" w:rsidDel="00000000" w:rsidP="00000000" w:rsidRDefault="00000000" w:rsidRPr="00000000" w14:paraId="00000023">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exploratory purposes, we also plan to measure some individual differences: intellectual humility, open-mindedness, and individualistic and collectivistic cultural tendencies (see Supplementary Materials).</w:t>
      </w:r>
    </w:p>
    <w:p w:rsidR="00000000" w:rsidDel="00000000" w:rsidP="00000000" w:rsidRDefault="00000000" w:rsidRPr="00000000" w14:paraId="00000024">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First, we plan to use the one-factor </w:t>
      </w:r>
      <w:r w:rsidDel="00000000" w:rsidR="00000000" w:rsidRPr="00000000">
        <w:rPr>
          <w:rFonts w:ascii="Times New Roman" w:cs="Times New Roman" w:eastAsia="Times New Roman" w:hAnsi="Times New Roman"/>
          <w:i w:val="1"/>
          <w:sz w:val="24"/>
          <w:szCs w:val="24"/>
          <w:rtl w:val="0"/>
        </w:rPr>
        <w:t xml:space="preserve">Intellectual Humility Scale</w:t>
      </w:r>
      <w:r w:rsidDel="00000000" w:rsidR="00000000" w:rsidRPr="00000000">
        <w:rPr>
          <w:rFonts w:ascii="Times New Roman" w:cs="Times New Roman" w:eastAsia="Times New Roman" w:hAnsi="Times New Roman"/>
          <w:sz w:val="24"/>
          <w:szCs w:val="24"/>
          <w:rtl w:val="0"/>
        </w:rPr>
        <w:t xml:space="preserve"> (Porter &amp; Schumann, 2018) measuring the awareness of one’s knowledge limitations (e.g., “I am willing to admit it if I don’t know something”) and acknowledgement of the intellectual strengths of others (“I acknowledge when someone knows more than me about a certain subject”). Participants will express their agreement with the seven statements using a 7-point Likert scale (verbally anchored as 1 = </w:t>
      </w:r>
      <w:r w:rsidDel="00000000" w:rsidR="00000000" w:rsidRPr="00000000">
        <w:rPr>
          <w:rFonts w:ascii="Times New Roman" w:cs="Times New Roman" w:eastAsia="Times New Roman" w:hAnsi="Times New Roman"/>
          <w:i w:val="1"/>
          <w:sz w:val="24"/>
          <w:szCs w:val="24"/>
          <w:rtl w:val="0"/>
        </w:rPr>
        <w:t xml:space="preserve">strongly disagree</w:t>
      </w:r>
      <w:r w:rsidDel="00000000" w:rsidR="00000000" w:rsidRPr="00000000">
        <w:rPr>
          <w:rFonts w:ascii="Times New Roman" w:cs="Times New Roman" w:eastAsia="Times New Roman" w:hAnsi="Times New Roman"/>
          <w:sz w:val="24"/>
          <w:szCs w:val="24"/>
          <w:rtl w:val="0"/>
        </w:rPr>
        <w:t xml:space="preserve"> and 7 = </w:t>
      </w:r>
      <w:r w:rsidDel="00000000" w:rsidR="00000000" w:rsidRPr="00000000">
        <w:rPr>
          <w:rFonts w:ascii="Times New Roman" w:cs="Times New Roman" w:eastAsia="Times New Roman" w:hAnsi="Times New Roman"/>
          <w:i w:val="1"/>
          <w:sz w:val="24"/>
          <w:szCs w:val="24"/>
          <w:rtl w:val="0"/>
        </w:rPr>
        <w:t xml:space="preserve">strongly agree</w:t>
      </w:r>
      <w:r w:rsidDel="00000000" w:rsidR="00000000" w:rsidRPr="00000000">
        <w:rPr>
          <w:rFonts w:ascii="Times New Roman" w:cs="Times New Roman" w:eastAsia="Times New Roman" w:hAnsi="Times New Roman"/>
          <w:sz w:val="24"/>
          <w:szCs w:val="24"/>
          <w:rtl w:val="0"/>
        </w:rPr>
        <w:t xml:space="preserve">). Following a detailed evaluation of different measures (Porter et al., 2021), we selected this brief scale because it concentrates on the willingness to recognise one’s knowledge limitations, which is crucial for anticipating corrective behaviour.</w:t>
      </w:r>
    </w:p>
    <w:p w:rsidR="00000000" w:rsidDel="00000000" w:rsidP="00000000" w:rsidRDefault="00000000" w:rsidRPr="00000000" w14:paraId="00000025">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Second, we plan to use the short one-factor </w:t>
      </w:r>
      <w:r w:rsidDel="00000000" w:rsidR="00000000" w:rsidRPr="00000000">
        <w:rPr>
          <w:rFonts w:ascii="Times New Roman" w:cs="Times New Roman" w:eastAsia="Times New Roman" w:hAnsi="Times New Roman"/>
          <w:i w:val="1"/>
          <w:sz w:val="24"/>
          <w:szCs w:val="24"/>
          <w:rtl w:val="0"/>
        </w:rPr>
        <w:t xml:space="preserve">Actively Open-Minded Thinking Scale</w:t>
      </w:r>
      <w:r w:rsidDel="00000000" w:rsidR="00000000" w:rsidRPr="00000000">
        <w:rPr>
          <w:rFonts w:ascii="Times New Roman" w:cs="Times New Roman" w:eastAsia="Times New Roman" w:hAnsi="Times New Roman"/>
          <w:sz w:val="24"/>
          <w:szCs w:val="24"/>
          <w:rtl w:val="0"/>
        </w:rPr>
        <w:t xml:space="preserve"> (Stanovich &amp; Toplak, 2023) measuring the tendency toward reflective thinking and openness to considering alternative explanations and evidence (e.g., “People should revise their conclusions in response to relevant new information.”). Participants will express their agreement with 13 items using a 6-point Likert scale (1 = </w:t>
      </w:r>
      <w:r w:rsidDel="00000000" w:rsidR="00000000" w:rsidRPr="00000000">
        <w:rPr>
          <w:rFonts w:ascii="Times New Roman" w:cs="Times New Roman" w:eastAsia="Times New Roman" w:hAnsi="Times New Roman"/>
          <w:i w:val="1"/>
          <w:sz w:val="24"/>
          <w:szCs w:val="24"/>
          <w:rtl w:val="0"/>
        </w:rPr>
        <w:t xml:space="preserve">disagree strongly</w:t>
      </w:r>
      <w:r w:rsidDel="00000000" w:rsidR="00000000" w:rsidRPr="00000000">
        <w:rPr>
          <w:rFonts w:ascii="Times New Roman" w:cs="Times New Roman" w:eastAsia="Times New Roman" w:hAnsi="Times New Roman"/>
          <w:sz w:val="24"/>
          <w:szCs w:val="24"/>
          <w:rtl w:val="0"/>
        </w:rPr>
        <w:t xml:space="preserve">, 2 = </w:t>
      </w:r>
      <w:r w:rsidDel="00000000" w:rsidR="00000000" w:rsidRPr="00000000">
        <w:rPr>
          <w:rFonts w:ascii="Times New Roman" w:cs="Times New Roman" w:eastAsia="Times New Roman" w:hAnsi="Times New Roman"/>
          <w:i w:val="1"/>
          <w:sz w:val="24"/>
          <w:szCs w:val="24"/>
          <w:rtl w:val="0"/>
        </w:rPr>
        <w:t xml:space="preserve">disagree moderately</w:t>
      </w:r>
      <w:r w:rsidDel="00000000" w:rsidR="00000000" w:rsidRPr="00000000">
        <w:rPr>
          <w:rFonts w:ascii="Times New Roman" w:cs="Times New Roman" w:eastAsia="Times New Roman" w:hAnsi="Times New Roman"/>
          <w:sz w:val="24"/>
          <w:szCs w:val="24"/>
          <w:rtl w:val="0"/>
        </w:rPr>
        <w:t xml:space="preserve">, 3 = </w:t>
      </w:r>
      <w:r w:rsidDel="00000000" w:rsidR="00000000" w:rsidRPr="00000000">
        <w:rPr>
          <w:rFonts w:ascii="Times New Roman" w:cs="Times New Roman" w:eastAsia="Times New Roman" w:hAnsi="Times New Roman"/>
          <w:i w:val="1"/>
          <w:sz w:val="24"/>
          <w:szCs w:val="24"/>
          <w:rtl w:val="0"/>
        </w:rPr>
        <w:t xml:space="preserve">disagree slightly</w:t>
      </w:r>
      <w:r w:rsidDel="00000000" w:rsidR="00000000" w:rsidRPr="00000000">
        <w:rPr>
          <w:rFonts w:ascii="Times New Roman" w:cs="Times New Roman" w:eastAsia="Times New Roman" w:hAnsi="Times New Roman"/>
          <w:sz w:val="24"/>
          <w:szCs w:val="24"/>
          <w:rtl w:val="0"/>
        </w:rPr>
        <w:t xml:space="preserve">, 4 = </w:t>
      </w:r>
      <w:r w:rsidDel="00000000" w:rsidR="00000000" w:rsidRPr="00000000">
        <w:rPr>
          <w:rFonts w:ascii="Times New Roman" w:cs="Times New Roman" w:eastAsia="Times New Roman" w:hAnsi="Times New Roman"/>
          <w:i w:val="1"/>
          <w:sz w:val="24"/>
          <w:szCs w:val="24"/>
          <w:rtl w:val="0"/>
        </w:rPr>
        <w:t xml:space="preserve">agree slightly</w:t>
      </w:r>
      <w:r w:rsidDel="00000000" w:rsidR="00000000" w:rsidRPr="00000000">
        <w:rPr>
          <w:rFonts w:ascii="Times New Roman" w:cs="Times New Roman" w:eastAsia="Times New Roman" w:hAnsi="Times New Roman"/>
          <w:sz w:val="24"/>
          <w:szCs w:val="24"/>
          <w:rtl w:val="0"/>
        </w:rPr>
        <w:t xml:space="preserve">, 5 = </w:t>
      </w:r>
      <w:r w:rsidDel="00000000" w:rsidR="00000000" w:rsidRPr="00000000">
        <w:rPr>
          <w:rFonts w:ascii="Times New Roman" w:cs="Times New Roman" w:eastAsia="Times New Roman" w:hAnsi="Times New Roman"/>
          <w:i w:val="1"/>
          <w:sz w:val="24"/>
          <w:szCs w:val="24"/>
          <w:rtl w:val="0"/>
        </w:rPr>
        <w:t xml:space="preserve">agree moderately</w:t>
      </w:r>
      <w:r w:rsidDel="00000000" w:rsidR="00000000" w:rsidRPr="00000000">
        <w:rPr>
          <w:rFonts w:ascii="Times New Roman" w:cs="Times New Roman" w:eastAsia="Times New Roman" w:hAnsi="Times New Roman"/>
          <w:sz w:val="24"/>
          <w:szCs w:val="24"/>
          <w:rtl w:val="0"/>
        </w:rPr>
        <w:t xml:space="preserve">, 6 = </w:t>
      </w:r>
      <w:r w:rsidDel="00000000" w:rsidR="00000000" w:rsidRPr="00000000">
        <w:rPr>
          <w:rFonts w:ascii="Times New Roman" w:cs="Times New Roman" w:eastAsia="Times New Roman" w:hAnsi="Times New Roman"/>
          <w:i w:val="1"/>
          <w:sz w:val="24"/>
          <w:szCs w:val="24"/>
          <w:rtl w:val="0"/>
        </w:rPr>
        <w:t xml:space="preserve">agree strongly</w:t>
      </w:r>
      <w:r w:rsidDel="00000000" w:rsidR="00000000" w:rsidRPr="00000000">
        <w:rPr>
          <w:rFonts w:ascii="Times New Roman" w:cs="Times New Roman" w:eastAsia="Times New Roman" w:hAnsi="Times New Roman"/>
          <w:sz w:val="24"/>
          <w:szCs w:val="24"/>
          <w:rtl w:val="0"/>
        </w:rPr>
        <w:t xml:space="preserve">). This version is the most recent recommended version of actively open-minded thinking since it is brief and measures a unitary construct (Stanovich &amp; Toplak, 2023).</w:t>
      </w:r>
    </w:p>
    <w:p w:rsidR="00000000" w:rsidDel="00000000" w:rsidP="00000000" w:rsidRDefault="00000000" w:rsidRPr="00000000" w14:paraId="00000026">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Finally, we plan to use the four-factor </w:t>
      </w:r>
      <w:r w:rsidDel="00000000" w:rsidR="00000000" w:rsidRPr="00000000">
        <w:rPr>
          <w:rFonts w:ascii="Times New Roman" w:cs="Times New Roman" w:eastAsia="Times New Roman" w:hAnsi="Times New Roman"/>
          <w:i w:val="1"/>
          <w:sz w:val="24"/>
          <w:szCs w:val="24"/>
          <w:rtl w:val="0"/>
        </w:rPr>
        <w:t xml:space="preserve">Individualism-Collectivism Scale</w:t>
      </w:r>
      <w:r w:rsidDel="00000000" w:rsidR="00000000" w:rsidRPr="00000000">
        <w:rPr>
          <w:rFonts w:ascii="Times New Roman" w:cs="Times New Roman" w:eastAsia="Times New Roman" w:hAnsi="Times New Roman"/>
          <w:sz w:val="24"/>
          <w:szCs w:val="24"/>
          <w:rtl w:val="0"/>
        </w:rPr>
        <w:t xml:space="preserve"> (Triandis &amp; Gelfand, 1998) measuring individual-level individualism and collectivism tapping into four different dimensions: vertical collectivism (e.g., “Parents and children must stay together as much as possible.”), vertical individualism (e.g., “It is important that I do my job better than others.”), horizontal collectivism (e.g., “If a coworker gets a prize, I would feel proud.”), horizontal individualism (e.g., “I'd rather depend on myself than others.”). Participants will express their agreement with the 16 items (four for each factor) using a 7-point Likert scale (verbally anchored as 1 = never or definitely no and 9 = always or definitely yes). The four dimensions will create four average scores.</w:t>
      </w:r>
    </w:p>
    <w:p w:rsidR="00000000" w:rsidDel="00000000" w:rsidP="00000000" w:rsidRDefault="00000000" w:rsidRPr="00000000" w14:paraId="00000027">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assess moderation by culture secondary hypotheses, we also plan to use country-level collectivism values using external data derived from a cultural distance project (Muthukrishna et al., 2020)These are country-level measures derived from the World Values Survey that yield more reliable value estimations than sample-based data. They were used in similar cross-cultural research before (Bago et al., 2022). These values were also used in the power analyses. We will examine the predictive power of individual scores from our subsamples separately.</w:t>
      </w:r>
    </w:p>
    <w:p w:rsidR="00000000" w:rsidDel="00000000" w:rsidP="00000000" w:rsidRDefault="00000000" w:rsidRPr="00000000" w14:paraId="00000028">
      <w:pPr>
        <w:spacing w:before="240" w:lineRule="auto"/>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Procedure</w:t>
      </w:r>
    </w:p>
    <w:p w:rsidR="00000000" w:rsidDel="00000000" w:rsidP="00000000" w:rsidRDefault="00000000" w:rsidRPr="00000000" w14:paraId="00000029">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providing informed consent, participants will be instructed to share their intuitive solutions to the presented problems. In the practice phase, participants will be provided with detailed instructions on how to respond and five practice trials to get used to responding to the problems within a short time limit, while trying to remember the dot memorisation tasks. This practice should help them to familiarise themselves with the procedure before taking part in the test phase and it is standardly employed when eliciting the intuitions (e.g., Bago &amp; De Neys, 2017). In the test phase, participants will answer intuitively six cognitive reflection problems under time pressure and the concurrent working memory load. The order in which the problems and answer options will be presented will be randomised to avoid any order effects. They will answer the error awareness measure after each problem and estimate their performance at the end of the block.</w:t>
      </w:r>
    </w:p>
    <w:p w:rsidR="00000000" w:rsidDel="00000000" w:rsidP="00000000" w:rsidRDefault="00000000" w:rsidRPr="00000000" w14:paraId="0000002A">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Participants will be then unexpectedly asked to answer the same problems again. This will allow us to measure the level of correction for the problems not answered correctly. The participants in the baseline condition (no feedback, no justification) will simply be asked to take as much time as needed to answer the same problems again. The participants in the feedback conditions will receive the same instructions, but they will also receive information on whether their initial answer was correct or not. Finally, the participants in the justification conditions will be requested to justify each of their answers in a box of text. The six problems will be presented in a random order to each participant in both stages. They will answer the error awareness measure after each problem and estimate their performance at the end of the block.</w:t>
      </w:r>
    </w:p>
    <w:p w:rsidR="00000000" w:rsidDel="00000000" w:rsidP="00000000" w:rsidRDefault="00000000" w:rsidRPr="00000000" w14:paraId="0000002B">
      <w:pPr>
        <w:spacing w:befor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solving the problems, the participants will be asked to complete the individual differences measures. The order of presentation for the measures and the items within them will be presented in a random order. Finally, participants will answer a few socio-demographic questions: age, sex, education level, and country of origin.</w:t>
      </w:r>
    </w:p>
    <w:p w:rsidR="00000000" w:rsidDel="00000000" w:rsidP="00000000" w:rsidRDefault="00000000" w:rsidRPr="00000000" w14:paraId="0000002C">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D">
      <w:pPr>
        <w:spacing w:after="240" w:before="24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References</w:t>
      </w:r>
    </w:p>
    <w:p w:rsidR="00000000" w:rsidDel="00000000" w:rsidP="00000000" w:rsidRDefault="00000000" w:rsidRPr="00000000" w14:paraId="0000002E">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Ackerman, R., &amp; Thompson, V. A. (2017). Meta-Reasoning: Monitoring and Control of Thinking and Reasoning. </w:t>
      </w:r>
      <w:r w:rsidDel="00000000" w:rsidR="00000000" w:rsidRPr="00000000">
        <w:rPr>
          <w:rFonts w:ascii="Times New Roman" w:cs="Times New Roman" w:eastAsia="Times New Roman" w:hAnsi="Times New Roman"/>
          <w:i w:val="1"/>
          <w:sz w:val="24"/>
          <w:szCs w:val="24"/>
          <w:rtl w:val="0"/>
        </w:rPr>
        <w:t xml:space="preserve">Trends in Cognitive Sciences</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21</w:t>
      </w:r>
      <w:r w:rsidDel="00000000" w:rsidR="00000000" w:rsidRPr="00000000">
        <w:rPr>
          <w:rFonts w:ascii="Times New Roman" w:cs="Times New Roman" w:eastAsia="Times New Roman" w:hAnsi="Times New Roman"/>
          <w:sz w:val="24"/>
          <w:szCs w:val="24"/>
          <w:rtl w:val="0"/>
        </w:rPr>
        <w:t xml:space="preserve">(8), 607-617.</w:t>
      </w:r>
      <w:hyperlink r:id="rId8">
        <w:r w:rsidDel="00000000" w:rsidR="00000000" w:rsidRPr="00000000">
          <w:rPr>
            <w:rFonts w:ascii="Times New Roman" w:cs="Times New Roman" w:eastAsia="Times New Roman" w:hAnsi="Times New Roman"/>
            <w:sz w:val="24"/>
            <w:szCs w:val="24"/>
            <w:rtl w:val="0"/>
          </w:rPr>
          <w:t xml:space="preserve"> </w:t>
        </w:r>
      </w:hyperlink>
      <w:hyperlink r:id="rId9">
        <w:r w:rsidDel="00000000" w:rsidR="00000000" w:rsidRPr="00000000">
          <w:rPr>
            <w:rFonts w:ascii="Times New Roman" w:cs="Times New Roman" w:eastAsia="Times New Roman" w:hAnsi="Times New Roman"/>
            <w:color w:val="1155cc"/>
            <w:sz w:val="24"/>
            <w:szCs w:val="24"/>
            <w:u w:val="single"/>
            <w:rtl w:val="0"/>
          </w:rPr>
          <w:t xml:space="preserve">https://doi.org/10.1016/j.tics.2017.05.004</w:t>
        </w:r>
      </w:hyperlink>
      <w:r w:rsidDel="00000000" w:rsidR="00000000" w:rsidRPr="00000000">
        <w:rPr>
          <w:rtl w:val="0"/>
        </w:rPr>
      </w:r>
    </w:p>
    <w:p w:rsidR="00000000" w:rsidDel="00000000" w:rsidP="00000000" w:rsidRDefault="00000000" w:rsidRPr="00000000" w14:paraId="0000002F">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Almashat, S., Ayotte, B., Edelstein, B., &amp; Margrett, J. (2008). Framing effect debiasing in medical decision making. </w:t>
      </w:r>
      <w:r w:rsidDel="00000000" w:rsidR="00000000" w:rsidRPr="00000000">
        <w:rPr>
          <w:rFonts w:ascii="Times New Roman" w:cs="Times New Roman" w:eastAsia="Times New Roman" w:hAnsi="Times New Roman"/>
          <w:i w:val="1"/>
          <w:sz w:val="24"/>
          <w:szCs w:val="24"/>
          <w:rtl w:val="0"/>
        </w:rPr>
        <w:t xml:space="preserve">Patient Education and Counseling</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71</w:t>
      </w:r>
      <w:r w:rsidDel="00000000" w:rsidR="00000000" w:rsidRPr="00000000">
        <w:rPr>
          <w:rFonts w:ascii="Times New Roman" w:cs="Times New Roman" w:eastAsia="Times New Roman" w:hAnsi="Times New Roman"/>
          <w:sz w:val="24"/>
          <w:szCs w:val="24"/>
          <w:rtl w:val="0"/>
        </w:rPr>
        <w:t xml:space="preserve">(1), 102-107.</w:t>
      </w:r>
      <w:hyperlink r:id="rId10">
        <w:r w:rsidDel="00000000" w:rsidR="00000000" w:rsidRPr="00000000">
          <w:rPr>
            <w:rFonts w:ascii="Times New Roman" w:cs="Times New Roman" w:eastAsia="Times New Roman" w:hAnsi="Times New Roman"/>
            <w:sz w:val="24"/>
            <w:szCs w:val="24"/>
            <w:rtl w:val="0"/>
          </w:rPr>
          <w:t xml:space="preserve"> </w:t>
        </w:r>
      </w:hyperlink>
      <w:hyperlink r:id="rId11">
        <w:r w:rsidDel="00000000" w:rsidR="00000000" w:rsidRPr="00000000">
          <w:rPr>
            <w:rFonts w:ascii="Times New Roman" w:cs="Times New Roman" w:eastAsia="Times New Roman" w:hAnsi="Times New Roman"/>
            <w:color w:val="1155cc"/>
            <w:sz w:val="24"/>
            <w:szCs w:val="24"/>
            <w:u w:val="single"/>
            <w:rtl w:val="0"/>
          </w:rPr>
          <w:t xml:space="preserve">https://doi.org/https://doi.org/10.1016/j.pec.2007.11.004</w:t>
        </w:r>
      </w:hyperlink>
      <w:r w:rsidDel="00000000" w:rsidR="00000000" w:rsidRPr="00000000">
        <w:rPr>
          <w:rtl w:val="0"/>
        </w:rPr>
      </w:r>
    </w:p>
    <w:p w:rsidR="00000000" w:rsidDel="00000000" w:rsidP="00000000" w:rsidRDefault="00000000" w:rsidRPr="00000000" w14:paraId="00000030">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Awad, E., Dsouza, S., Kim, R., Schulz, J., Henrich, J., Shariff, A., . . . Rahwan, I. (2018). The Moral Machine experiment. </w:t>
      </w:r>
      <w:r w:rsidDel="00000000" w:rsidR="00000000" w:rsidRPr="00000000">
        <w:rPr>
          <w:rFonts w:ascii="Times New Roman" w:cs="Times New Roman" w:eastAsia="Times New Roman" w:hAnsi="Times New Roman"/>
          <w:i w:val="1"/>
          <w:sz w:val="24"/>
          <w:szCs w:val="24"/>
          <w:rtl w:val="0"/>
        </w:rPr>
        <w:t xml:space="preserve">Nature</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563</w:t>
      </w:r>
      <w:r w:rsidDel="00000000" w:rsidR="00000000" w:rsidRPr="00000000">
        <w:rPr>
          <w:rFonts w:ascii="Times New Roman" w:cs="Times New Roman" w:eastAsia="Times New Roman" w:hAnsi="Times New Roman"/>
          <w:sz w:val="24"/>
          <w:szCs w:val="24"/>
          <w:rtl w:val="0"/>
        </w:rPr>
        <w:t xml:space="preserve">(7729), 59-64.</w:t>
      </w:r>
      <w:hyperlink r:id="rId12">
        <w:r w:rsidDel="00000000" w:rsidR="00000000" w:rsidRPr="00000000">
          <w:rPr>
            <w:rFonts w:ascii="Times New Roman" w:cs="Times New Roman" w:eastAsia="Times New Roman" w:hAnsi="Times New Roman"/>
            <w:sz w:val="24"/>
            <w:szCs w:val="24"/>
            <w:rtl w:val="0"/>
          </w:rPr>
          <w:t xml:space="preserve"> </w:t>
        </w:r>
      </w:hyperlink>
      <w:hyperlink r:id="rId13">
        <w:r w:rsidDel="00000000" w:rsidR="00000000" w:rsidRPr="00000000">
          <w:rPr>
            <w:rFonts w:ascii="Times New Roman" w:cs="Times New Roman" w:eastAsia="Times New Roman" w:hAnsi="Times New Roman"/>
            <w:color w:val="1155cc"/>
            <w:sz w:val="24"/>
            <w:szCs w:val="24"/>
            <w:u w:val="single"/>
            <w:rtl w:val="0"/>
          </w:rPr>
          <w:t xml:space="preserve">https://doi.org/10.1038/s41586-018-0637-6</w:t>
        </w:r>
      </w:hyperlink>
      <w:r w:rsidDel="00000000" w:rsidR="00000000" w:rsidRPr="00000000">
        <w:rPr>
          <w:rtl w:val="0"/>
        </w:rPr>
      </w:r>
    </w:p>
    <w:p w:rsidR="00000000" w:rsidDel="00000000" w:rsidP="00000000" w:rsidRDefault="00000000" w:rsidRPr="00000000" w14:paraId="00000031">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Bago, B., Bonnefon, J.-F., &amp; De Neys, W. (2021). Intuition rather than deliberation determines selfish and prosocial choices. </w:t>
      </w:r>
      <w:r w:rsidDel="00000000" w:rsidR="00000000" w:rsidRPr="00000000">
        <w:rPr>
          <w:rFonts w:ascii="Times New Roman" w:cs="Times New Roman" w:eastAsia="Times New Roman" w:hAnsi="Times New Roman"/>
          <w:i w:val="1"/>
          <w:sz w:val="24"/>
          <w:szCs w:val="24"/>
          <w:rtl w:val="0"/>
        </w:rPr>
        <w:t xml:space="preserve">Journal of Experimental Psychology: General</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150</w:t>
      </w:r>
      <w:r w:rsidDel="00000000" w:rsidR="00000000" w:rsidRPr="00000000">
        <w:rPr>
          <w:rFonts w:ascii="Times New Roman" w:cs="Times New Roman" w:eastAsia="Times New Roman" w:hAnsi="Times New Roman"/>
          <w:sz w:val="24"/>
          <w:szCs w:val="24"/>
          <w:rtl w:val="0"/>
        </w:rPr>
        <w:t xml:space="preserve">(6), 1081-1094.</w:t>
      </w:r>
      <w:hyperlink r:id="rId14">
        <w:r w:rsidDel="00000000" w:rsidR="00000000" w:rsidRPr="00000000">
          <w:rPr>
            <w:rFonts w:ascii="Times New Roman" w:cs="Times New Roman" w:eastAsia="Times New Roman" w:hAnsi="Times New Roman"/>
            <w:sz w:val="24"/>
            <w:szCs w:val="24"/>
            <w:rtl w:val="0"/>
          </w:rPr>
          <w:t xml:space="preserve"> </w:t>
        </w:r>
      </w:hyperlink>
      <w:hyperlink r:id="rId15">
        <w:r w:rsidDel="00000000" w:rsidR="00000000" w:rsidRPr="00000000">
          <w:rPr>
            <w:rFonts w:ascii="Times New Roman" w:cs="Times New Roman" w:eastAsia="Times New Roman" w:hAnsi="Times New Roman"/>
            <w:color w:val="1155cc"/>
            <w:sz w:val="24"/>
            <w:szCs w:val="24"/>
            <w:u w:val="single"/>
            <w:rtl w:val="0"/>
          </w:rPr>
          <w:t xml:space="preserve">https://doi.org/10.1037/xge0000968</w:t>
        </w:r>
      </w:hyperlink>
      <w:r w:rsidDel="00000000" w:rsidR="00000000" w:rsidRPr="00000000">
        <w:rPr>
          <w:rtl w:val="0"/>
        </w:rPr>
      </w:r>
    </w:p>
    <w:p w:rsidR="00000000" w:rsidDel="00000000" w:rsidP="00000000" w:rsidRDefault="00000000" w:rsidRPr="00000000" w14:paraId="00000032">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Bago, B., &amp; De Neys, W. (2017). Fast logic?: Examining the time course assumption of dual process theory. </w:t>
      </w:r>
      <w:r w:rsidDel="00000000" w:rsidR="00000000" w:rsidRPr="00000000">
        <w:rPr>
          <w:rFonts w:ascii="Times New Roman" w:cs="Times New Roman" w:eastAsia="Times New Roman" w:hAnsi="Times New Roman"/>
          <w:i w:val="1"/>
          <w:sz w:val="24"/>
          <w:szCs w:val="24"/>
          <w:rtl w:val="0"/>
        </w:rPr>
        <w:t xml:space="preserve">Cognition</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158</w:t>
      </w:r>
      <w:r w:rsidDel="00000000" w:rsidR="00000000" w:rsidRPr="00000000">
        <w:rPr>
          <w:rFonts w:ascii="Times New Roman" w:cs="Times New Roman" w:eastAsia="Times New Roman" w:hAnsi="Times New Roman"/>
          <w:sz w:val="24"/>
          <w:szCs w:val="24"/>
          <w:rtl w:val="0"/>
        </w:rPr>
        <w:t xml:space="preserve">, 90-109.</w:t>
      </w:r>
      <w:hyperlink r:id="rId16">
        <w:r w:rsidDel="00000000" w:rsidR="00000000" w:rsidRPr="00000000">
          <w:rPr>
            <w:rFonts w:ascii="Times New Roman" w:cs="Times New Roman" w:eastAsia="Times New Roman" w:hAnsi="Times New Roman"/>
            <w:sz w:val="24"/>
            <w:szCs w:val="24"/>
            <w:rtl w:val="0"/>
          </w:rPr>
          <w:t xml:space="preserve"> </w:t>
        </w:r>
      </w:hyperlink>
      <w:hyperlink r:id="rId17">
        <w:r w:rsidDel="00000000" w:rsidR="00000000" w:rsidRPr="00000000">
          <w:rPr>
            <w:rFonts w:ascii="Times New Roman" w:cs="Times New Roman" w:eastAsia="Times New Roman" w:hAnsi="Times New Roman"/>
            <w:color w:val="1155cc"/>
            <w:sz w:val="24"/>
            <w:szCs w:val="24"/>
            <w:u w:val="single"/>
            <w:rtl w:val="0"/>
          </w:rPr>
          <w:t xml:space="preserve">https://doi.org/10.1016/j.cognition.2016.10.014</w:t>
        </w:r>
      </w:hyperlink>
      <w:r w:rsidDel="00000000" w:rsidR="00000000" w:rsidRPr="00000000">
        <w:rPr>
          <w:rtl w:val="0"/>
        </w:rPr>
      </w:r>
    </w:p>
    <w:p w:rsidR="00000000" w:rsidDel="00000000" w:rsidP="00000000" w:rsidRDefault="00000000" w:rsidRPr="00000000" w14:paraId="00000033">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Bago, B., &amp; De Neys, W. (2019a). The intuitive greater good: Testing the corrective dual process model of moral cognition. </w:t>
      </w:r>
      <w:r w:rsidDel="00000000" w:rsidR="00000000" w:rsidRPr="00000000">
        <w:rPr>
          <w:rFonts w:ascii="Times New Roman" w:cs="Times New Roman" w:eastAsia="Times New Roman" w:hAnsi="Times New Roman"/>
          <w:i w:val="1"/>
          <w:sz w:val="24"/>
          <w:szCs w:val="24"/>
          <w:rtl w:val="0"/>
        </w:rPr>
        <w:t xml:space="preserve">Journal of Experimental Psychology: General</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148</w:t>
      </w:r>
      <w:r w:rsidDel="00000000" w:rsidR="00000000" w:rsidRPr="00000000">
        <w:rPr>
          <w:rFonts w:ascii="Times New Roman" w:cs="Times New Roman" w:eastAsia="Times New Roman" w:hAnsi="Times New Roman"/>
          <w:sz w:val="24"/>
          <w:szCs w:val="24"/>
          <w:rtl w:val="0"/>
        </w:rPr>
        <w:t xml:space="preserve">(10), 1782-1801.</w:t>
      </w:r>
      <w:hyperlink r:id="rId18">
        <w:r w:rsidDel="00000000" w:rsidR="00000000" w:rsidRPr="00000000">
          <w:rPr>
            <w:rFonts w:ascii="Times New Roman" w:cs="Times New Roman" w:eastAsia="Times New Roman" w:hAnsi="Times New Roman"/>
            <w:sz w:val="24"/>
            <w:szCs w:val="24"/>
            <w:rtl w:val="0"/>
          </w:rPr>
          <w:t xml:space="preserve"> </w:t>
        </w:r>
      </w:hyperlink>
      <w:hyperlink r:id="rId19">
        <w:r w:rsidDel="00000000" w:rsidR="00000000" w:rsidRPr="00000000">
          <w:rPr>
            <w:rFonts w:ascii="Times New Roman" w:cs="Times New Roman" w:eastAsia="Times New Roman" w:hAnsi="Times New Roman"/>
            <w:color w:val="1155cc"/>
            <w:sz w:val="24"/>
            <w:szCs w:val="24"/>
            <w:u w:val="single"/>
            <w:rtl w:val="0"/>
          </w:rPr>
          <w:t xml:space="preserve">https://doi.org/10.1037/xge0000533</w:t>
        </w:r>
      </w:hyperlink>
      <w:r w:rsidDel="00000000" w:rsidR="00000000" w:rsidRPr="00000000">
        <w:rPr>
          <w:rtl w:val="0"/>
        </w:rPr>
      </w:r>
    </w:p>
    <w:p w:rsidR="00000000" w:rsidDel="00000000" w:rsidP="00000000" w:rsidRDefault="00000000" w:rsidRPr="00000000" w14:paraId="00000034">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Bago, B., &amp; De Neys, W. (2019b). The Smart System 1: evidence for the intuitive nature of correct responding on the bat-and-ball problem [Article]. </w:t>
      </w:r>
      <w:r w:rsidDel="00000000" w:rsidR="00000000" w:rsidRPr="00000000">
        <w:rPr>
          <w:rFonts w:ascii="Times New Roman" w:cs="Times New Roman" w:eastAsia="Times New Roman" w:hAnsi="Times New Roman"/>
          <w:i w:val="1"/>
          <w:sz w:val="24"/>
          <w:szCs w:val="24"/>
          <w:rtl w:val="0"/>
        </w:rPr>
        <w:t xml:space="preserve">Thinking &amp; Reasoning</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25</w:t>
      </w:r>
      <w:r w:rsidDel="00000000" w:rsidR="00000000" w:rsidRPr="00000000">
        <w:rPr>
          <w:rFonts w:ascii="Times New Roman" w:cs="Times New Roman" w:eastAsia="Times New Roman" w:hAnsi="Times New Roman"/>
          <w:sz w:val="24"/>
          <w:szCs w:val="24"/>
          <w:rtl w:val="0"/>
        </w:rPr>
        <w:t xml:space="preserve">(3), 257-299.</w:t>
      </w:r>
      <w:hyperlink r:id="rId20">
        <w:r w:rsidDel="00000000" w:rsidR="00000000" w:rsidRPr="00000000">
          <w:rPr>
            <w:rFonts w:ascii="Times New Roman" w:cs="Times New Roman" w:eastAsia="Times New Roman" w:hAnsi="Times New Roman"/>
            <w:sz w:val="24"/>
            <w:szCs w:val="24"/>
            <w:rtl w:val="0"/>
          </w:rPr>
          <w:t xml:space="preserve"> </w:t>
        </w:r>
      </w:hyperlink>
      <w:hyperlink r:id="rId21">
        <w:r w:rsidDel="00000000" w:rsidR="00000000" w:rsidRPr="00000000">
          <w:rPr>
            <w:rFonts w:ascii="Times New Roman" w:cs="Times New Roman" w:eastAsia="Times New Roman" w:hAnsi="Times New Roman"/>
            <w:color w:val="1155cc"/>
            <w:sz w:val="24"/>
            <w:szCs w:val="24"/>
            <w:u w:val="single"/>
            <w:rtl w:val="0"/>
          </w:rPr>
          <w:t xml:space="preserve">https://doi.org/10.1080/13546783.2018.1507949</w:t>
        </w:r>
      </w:hyperlink>
      <w:r w:rsidDel="00000000" w:rsidR="00000000" w:rsidRPr="00000000">
        <w:rPr>
          <w:rtl w:val="0"/>
        </w:rPr>
      </w:r>
    </w:p>
    <w:p w:rsidR="00000000" w:rsidDel="00000000" w:rsidP="00000000" w:rsidRDefault="00000000" w:rsidRPr="00000000" w14:paraId="00000035">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Bago, B., Kovacs, M., Protzko, J., Nagy, T., Kekecs, Z., Palfi, B., . . . Aczel, B. (2022). Situational factors shape moral judgements in the trolley dilemma in Eastern, Southern and Western countries in a culturally diverse sample. </w:t>
      </w:r>
      <w:r w:rsidDel="00000000" w:rsidR="00000000" w:rsidRPr="00000000">
        <w:rPr>
          <w:rFonts w:ascii="Times New Roman" w:cs="Times New Roman" w:eastAsia="Times New Roman" w:hAnsi="Times New Roman"/>
          <w:i w:val="1"/>
          <w:sz w:val="24"/>
          <w:szCs w:val="24"/>
          <w:rtl w:val="0"/>
        </w:rPr>
        <w:t xml:space="preserve">Nature Human Behaviour</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6</w:t>
      </w:r>
      <w:r w:rsidDel="00000000" w:rsidR="00000000" w:rsidRPr="00000000">
        <w:rPr>
          <w:rFonts w:ascii="Times New Roman" w:cs="Times New Roman" w:eastAsia="Times New Roman" w:hAnsi="Times New Roman"/>
          <w:sz w:val="24"/>
          <w:szCs w:val="24"/>
          <w:rtl w:val="0"/>
        </w:rPr>
        <w:t xml:space="preserve">(6), 880-895.</w:t>
      </w:r>
      <w:hyperlink r:id="rId22">
        <w:r w:rsidDel="00000000" w:rsidR="00000000" w:rsidRPr="00000000">
          <w:rPr>
            <w:rFonts w:ascii="Times New Roman" w:cs="Times New Roman" w:eastAsia="Times New Roman" w:hAnsi="Times New Roman"/>
            <w:sz w:val="24"/>
            <w:szCs w:val="24"/>
            <w:rtl w:val="0"/>
          </w:rPr>
          <w:t xml:space="preserve"> </w:t>
        </w:r>
      </w:hyperlink>
      <w:hyperlink r:id="rId23">
        <w:r w:rsidDel="00000000" w:rsidR="00000000" w:rsidRPr="00000000">
          <w:rPr>
            <w:rFonts w:ascii="Times New Roman" w:cs="Times New Roman" w:eastAsia="Times New Roman" w:hAnsi="Times New Roman"/>
            <w:color w:val="1155cc"/>
            <w:sz w:val="24"/>
            <w:szCs w:val="24"/>
            <w:u w:val="single"/>
            <w:rtl w:val="0"/>
          </w:rPr>
          <w:t xml:space="preserve">https://doi.org/10.1038/s41562-022-01319-5</w:t>
        </w:r>
      </w:hyperlink>
      <w:r w:rsidDel="00000000" w:rsidR="00000000" w:rsidRPr="00000000">
        <w:rPr>
          <w:rtl w:val="0"/>
        </w:rPr>
      </w:r>
    </w:p>
    <w:p w:rsidR="00000000" w:rsidDel="00000000" w:rsidP="00000000" w:rsidRDefault="00000000" w:rsidRPr="00000000" w14:paraId="00000036">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Bago, B., Rand, D. G., &amp; Pennycook, G. (2020). Fake news, fast and slow: Deliberation reduces belief in false (but not true) news headlines. </w:t>
      </w:r>
      <w:r w:rsidDel="00000000" w:rsidR="00000000" w:rsidRPr="00000000">
        <w:rPr>
          <w:rFonts w:ascii="Times New Roman" w:cs="Times New Roman" w:eastAsia="Times New Roman" w:hAnsi="Times New Roman"/>
          <w:i w:val="1"/>
          <w:sz w:val="24"/>
          <w:szCs w:val="24"/>
          <w:rtl w:val="0"/>
        </w:rPr>
        <w:t xml:space="preserve">Journal of Experimental Psychology: General</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149</w:t>
      </w:r>
      <w:r w:rsidDel="00000000" w:rsidR="00000000" w:rsidRPr="00000000">
        <w:rPr>
          <w:rFonts w:ascii="Times New Roman" w:cs="Times New Roman" w:eastAsia="Times New Roman" w:hAnsi="Times New Roman"/>
          <w:sz w:val="24"/>
          <w:szCs w:val="24"/>
          <w:rtl w:val="0"/>
        </w:rPr>
        <w:t xml:space="preserve">(8), 1608-1613.</w:t>
      </w:r>
      <w:hyperlink r:id="rId24">
        <w:r w:rsidDel="00000000" w:rsidR="00000000" w:rsidRPr="00000000">
          <w:rPr>
            <w:rFonts w:ascii="Times New Roman" w:cs="Times New Roman" w:eastAsia="Times New Roman" w:hAnsi="Times New Roman"/>
            <w:sz w:val="24"/>
            <w:szCs w:val="24"/>
            <w:rtl w:val="0"/>
          </w:rPr>
          <w:t xml:space="preserve"> </w:t>
        </w:r>
      </w:hyperlink>
      <w:hyperlink r:id="rId25">
        <w:r w:rsidDel="00000000" w:rsidR="00000000" w:rsidRPr="00000000">
          <w:rPr>
            <w:rFonts w:ascii="Times New Roman" w:cs="Times New Roman" w:eastAsia="Times New Roman" w:hAnsi="Times New Roman"/>
            <w:color w:val="1155cc"/>
            <w:sz w:val="24"/>
            <w:szCs w:val="24"/>
            <w:u w:val="single"/>
            <w:rtl w:val="0"/>
          </w:rPr>
          <w:t xml:space="preserve">https://doi.org/10.1037/xge0000729</w:t>
        </w:r>
      </w:hyperlink>
      <w:r w:rsidDel="00000000" w:rsidR="00000000" w:rsidRPr="00000000">
        <w:rPr>
          <w:rtl w:val="0"/>
        </w:rPr>
      </w:r>
    </w:p>
    <w:p w:rsidR="00000000" w:rsidDel="00000000" w:rsidP="00000000" w:rsidRDefault="00000000" w:rsidRPr="00000000" w14:paraId="00000037">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Bago, B., Raoelison, M., &amp; De Neys, W. (2019). Second-guess: Testing the specificity of error detection in the bat-and-ball problem [Article]. </w:t>
      </w:r>
      <w:r w:rsidDel="00000000" w:rsidR="00000000" w:rsidRPr="00000000">
        <w:rPr>
          <w:rFonts w:ascii="Times New Roman" w:cs="Times New Roman" w:eastAsia="Times New Roman" w:hAnsi="Times New Roman"/>
          <w:i w:val="1"/>
          <w:sz w:val="24"/>
          <w:szCs w:val="24"/>
          <w:rtl w:val="0"/>
        </w:rPr>
        <w:t xml:space="preserve">Acta Psychologica</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193</w:t>
      </w:r>
      <w:r w:rsidDel="00000000" w:rsidR="00000000" w:rsidRPr="00000000">
        <w:rPr>
          <w:rFonts w:ascii="Times New Roman" w:cs="Times New Roman" w:eastAsia="Times New Roman" w:hAnsi="Times New Roman"/>
          <w:sz w:val="24"/>
          <w:szCs w:val="24"/>
          <w:rtl w:val="0"/>
        </w:rPr>
        <w:t xml:space="preserve">, 214-228.</w:t>
      </w:r>
      <w:hyperlink r:id="rId26">
        <w:r w:rsidDel="00000000" w:rsidR="00000000" w:rsidRPr="00000000">
          <w:rPr>
            <w:rFonts w:ascii="Times New Roman" w:cs="Times New Roman" w:eastAsia="Times New Roman" w:hAnsi="Times New Roman"/>
            <w:sz w:val="24"/>
            <w:szCs w:val="24"/>
            <w:rtl w:val="0"/>
          </w:rPr>
          <w:t xml:space="preserve"> </w:t>
        </w:r>
      </w:hyperlink>
      <w:hyperlink r:id="rId27">
        <w:r w:rsidDel="00000000" w:rsidR="00000000" w:rsidRPr="00000000">
          <w:rPr>
            <w:rFonts w:ascii="Times New Roman" w:cs="Times New Roman" w:eastAsia="Times New Roman" w:hAnsi="Times New Roman"/>
            <w:color w:val="1155cc"/>
            <w:sz w:val="24"/>
            <w:szCs w:val="24"/>
            <w:u w:val="single"/>
            <w:rtl w:val="0"/>
          </w:rPr>
          <w:t xml:space="preserve">https://doi.org/10.1016/j.actpsy.2019.01.008</w:t>
        </w:r>
      </w:hyperlink>
      <w:r w:rsidDel="00000000" w:rsidR="00000000" w:rsidRPr="00000000">
        <w:rPr>
          <w:rtl w:val="0"/>
        </w:rPr>
      </w:r>
    </w:p>
    <w:p w:rsidR="00000000" w:rsidDel="00000000" w:rsidP="00000000" w:rsidRDefault="00000000" w:rsidRPr="00000000" w14:paraId="00000038">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Ball, L. J. (2013). Microgenetic evidence for the beneficial effects of feedback and practice on belief bias. </w:t>
      </w:r>
      <w:r w:rsidDel="00000000" w:rsidR="00000000" w:rsidRPr="00000000">
        <w:rPr>
          <w:rFonts w:ascii="Times New Roman" w:cs="Times New Roman" w:eastAsia="Times New Roman" w:hAnsi="Times New Roman"/>
          <w:i w:val="1"/>
          <w:sz w:val="24"/>
          <w:szCs w:val="24"/>
          <w:rtl w:val="0"/>
        </w:rPr>
        <w:t xml:space="preserve">Journal of Cognitive Psychology</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25</w:t>
      </w:r>
      <w:r w:rsidDel="00000000" w:rsidR="00000000" w:rsidRPr="00000000">
        <w:rPr>
          <w:rFonts w:ascii="Times New Roman" w:cs="Times New Roman" w:eastAsia="Times New Roman" w:hAnsi="Times New Roman"/>
          <w:sz w:val="24"/>
          <w:szCs w:val="24"/>
          <w:rtl w:val="0"/>
        </w:rPr>
        <w:t xml:space="preserve">(2), 183-191.</w:t>
      </w:r>
      <w:hyperlink r:id="rId28">
        <w:r w:rsidDel="00000000" w:rsidR="00000000" w:rsidRPr="00000000">
          <w:rPr>
            <w:rFonts w:ascii="Times New Roman" w:cs="Times New Roman" w:eastAsia="Times New Roman" w:hAnsi="Times New Roman"/>
            <w:sz w:val="24"/>
            <w:szCs w:val="24"/>
            <w:rtl w:val="0"/>
          </w:rPr>
          <w:t xml:space="preserve"> </w:t>
        </w:r>
      </w:hyperlink>
      <w:hyperlink r:id="rId29">
        <w:r w:rsidDel="00000000" w:rsidR="00000000" w:rsidRPr="00000000">
          <w:rPr>
            <w:rFonts w:ascii="Times New Roman" w:cs="Times New Roman" w:eastAsia="Times New Roman" w:hAnsi="Times New Roman"/>
            <w:color w:val="1155cc"/>
            <w:sz w:val="24"/>
            <w:szCs w:val="24"/>
            <w:u w:val="single"/>
            <w:rtl w:val="0"/>
          </w:rPr>
          <w:t xml:space="preserve">https://doi.org/10.1080/20445911.2013.765856</w:t>
        </w:r>
      </w:hyperlink>
      <w:r w:rsidDel="00000000" w:rsidR="00000000" w:rsidRPr="00000000">
        <w:rPr>
          <w:rtl w:val="0"/>
        </w:rPr>
      </w:r>
    </w:p>
    <w:p w:rsidR="00000000" w:rsidDel="00000000" w:rsidP="00000000" w:rsidRDefault="00000000" w:rsidRPr="00000000" w14:paraId="00000039">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Ball, L. J., Hoyle, A. M., &amp; Towse, A. S. (2010). The facilitatory effect of negative feedback on the emergence of analogical reasoning abilities. </w:t>
      </w:r>
      <w:r w:rsidDel="00000000" w:rsidR="00000000" w:rsidRPr="00000000">
        <w:rPr>
          <w:rFonts w:ascii="Times New Roman" w:cs="Times New Roman" w:eastAsia="Times New Roman" w:hAnsi="Times New Roman"/>
          <w:i w:val="1"/>
          <w:sz w:val="24"/>
          <w:szCs w:val="24"/>
          <w:rtl w:val="0"/>
        </w:rPr>
        <w:t xml:space="preserve">British Journal of Developmental Psychology</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28</w:t>
      </w:r>
      <w:r w:rsidDel="00000000" w:rsidR="00000000" w:rsidRPr="00000000">
        <w:rPr>
          <w:rFonts w:ascii="Times New Roman" w:cs="Times New Roman" w:eastAsia="Times New Roman" w:hAnsi="Times New Roman"/>
          <w:sz w:val="24"/>
          <w:szCs w:val="24"/>
          <w:rtl w:val="0"/>
        </w:rPr>
        <w:t xml:space="preserve">(3), 583-602.</w:t>
      </w:r>
      <w:hyperlink r:id="rId30">
        <w:r w:rsidDel="00000000" w:rsidR="00000000" w:rsidRPr="00000000">
          <w:rPr>
            <w:rFonts w:ascii="Times New Roman" w:cs="Times New Roman" w:eastAsia="Times New Roman" w:hAnsi="Times New Roman"/>
            <w:sz w:val="24"/>
            <w:szCs w:val="24"/>
            <w:rtl w:val="0"/>
          </w:rPr>
          <w:t xml:space="preserve"> </w:t>
        </w:r>
      </w:hyperlink>
      <w:hyperlink r:id="rId31">
        <w:r w:rsidDel="00000000" w:rsidR="00000000" w:rsidRPr="00000000">
          <w:rPr>
            <w:rFonts w:ascii="Times New Roman" w:cs="Times New Roman" w:eastAsia="Times New Roman" w:hAnsi="Times New Roman"/>
            <w:color w:val="1155cc"/>
            <w:sz w:val="24"/>
            <w:szCs w:val="24"/>
            <w:u w:val="single"/>
            <w:rtl w:val="0"/>
          </w:rPr>
          <w:t xml:space="preserve">https://doi.org/10.1348/026151009x461744</w:t>
        </w:r>
      </w:hyperlink>
      <w:r w:rsidDel="00000000" w:rsidR="00000000" w:rsidRPr="00000000">
        <w:rPr>
          <w:rtl w:val="0"/>
        </w:rPr>
      </w:r>
    </w:p>
    <w:p w:rsidR="00000000" w:rsidDel="00000000" w:rsidP="00000000" w:rsidRDefault="00000000" w:rsidRPr="00000000" w14:paraId="0000003A">
      <w:pPr>
        <w:spacing w:line="240" w:lineRule="auto"/>
        <w:ind w:left="708.6614173228347"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Costello, T. H., Newton, C., Lin, H., &amp; Pennycook, G. (2023). A Metacognitive Blindspot in Intellectual Humility Measures.</w:t>
      </w:r>
    </w:p>
    <w:p w:rsidR="00000000" w:rsidDel="00000000" w:rsidP="00000000" w:rsidRDefault="00000000" w:rsidRPr="00000000" w14:paraId="0000003B">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De Neys, W. (2012). Bias and conflict: A case for logical intuitions. </w:t>
      </w:r>
      <w:r w:rsidDel="00000000" w:rsidR="00000000" w:rsidRPr="00000000">
        <w:rPr>
          <w:rFonts w:ascii="Times New Roman" w:cs="Times New Roman" w:eastAsia="Times New Roman" w:hAnsi="Times New Roman"/>
          <w:i w:val="1"/>
          <w:sz w:val="24"/>
          <w:szCs w:val="24"/>
          <w:rtl w:val="0"/>
        </w:rPr>
        <w:t xml:space="preserve">Perspectives on Psychological Science</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7</w:t>
      </w:r>
      <w:r w:rsidDel="00000000" w:rsidR="00000000" w:rsidRPr="00000000">
        <w:rPr>
          <w:rFonts w:ascii="Times New Roman" w:cs="Times New Roman" w:eastAsia="Times New Roman" w:hAnsi="Times New Roman"/>
          <w:sz w:val="24"/>
          <w:szCs w:val="24"/>
          <w:rtl w:val="0"/>
        </w:rPr>
        <w:t xml:space="preserve">(1), 28-38.</w:t>
      </w:r>
      <w:hyperlink r:id="rId32">
        <w:r w:rsidDel="00000000" w:rsidR="00000000" w:rsidRPr="00000000">
          <w:rPr>
            <w:rFonts w:ascii="Times New Roman" w:cs="Times New Roman" w:eastAsia="Times New Roman" w:hAnsi="Times New Roman"/>
            <w:sz w:val="24"/>
            <w:szCs w:val="24"/>
            <w:rtl w:val="0"/>
          </w:rPr>
          <w:t xml:space="preserve"> </w:t>
        </w:r>
      </w:hyperlink>
      <w:hyperlink r:id="rId33">
        <w:r w:rsidDel="00000000" w:rsidR="00000000" w:rsidRPr="00000000">
          <w:rPr>
            <w:rFonts w:ascii="Times New Roman" w:cs="Times New Roman" w:eastAsia="Times New Roman" w:hAnsi="Times New Roman"/>
            <w:color w:val="1155cc"/>
            <w:sz w:val="24"/>
            <w:szCs w:val="24"/>
            <w:u w:val="single"/>
            <w:rtl w:val="0"/>
          </w:rPr>
          <w:t xml:space="preserve">https://doi.org/10.1177/1745691611429354</w:t>
        </w:r>
      </w:hyperlink>
      <w:r w:rsidDel="00000000" w:rsidR="00000000" w:rsidRPr="00000000">
        <w:rPr>
          <w:rtl w:val="0"/>
        </w:rPr>
      </w:r>
    </w:p>
    <w:p w:rsidR="00000000" w:rsidDel="00000000" w:rsidP="00000000" w:rsidRDefault="00000000" w:rsidRPr="00000000" w14:paraId="0000003C">
      <w:pPr>
        <w:spacing w:line="240" w:lineRule="auto"/>
        <w:ind w:left="708.6614173228347"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Neys, W. (2014). Conflict detection, dual processes, and logical intuitions: Some clarifications. </w:t>
      </w:r>
      <w:r w:rsidDel="00000000" w:rsidR="00000000" w:rsidRPr="00000000">
        <w:rPr>
          <w:rFonts w:ascii="Times New Roman" w:cs="Times New Roman" w:eastAsia="Times New Roman" w:hAnsi="Times New Roman"/>
          <w:i w:val="1"/>
          <w:sz w:val="24"/>
          <w:szCs w:val="24"/>
          <w:rtl w:val="0"/>
        </w:rPr>
        <w:t xml:space="preserve">Thinking &amp; Reasoning</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20</w:t>
      </w:r>
      <w:r w:rsidDel="00000000" w:rsidR="00000000" w:rsidRPr="00000000">
        <w:rPr>
          <w:rFonts w:ascii="Times New Roman" w:cs="Times New Roman" w:eastAsia="Times New Roman" w:hAnsi="Times New Roman"/>
          <w:sz w:val="24"/>
          <w:szCs w:val="24"/>
          <w:rtl w:val="0"/>
        </w:rPr>
        <w:t xml:space="preserve">(2), 169-187.</w:t>
      </w:r>
    </w:p>
    <w:p w:rsidR="00000000" w:rsidDel="00000000" w:rsidP="00000000" w:rsidRDefault="00000000" w:rsidRPr="00000000" w14:paraId="0000003D">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De Neys, W. (2023). Advancing theorizing about fast-and-slow thinking. </w:t>
      </w:r>
      <w:r w:rsidDel="00000000" w:rsidR="00000000" w:rsidRPr="00000000">
        <w:rPr>
          <w:rFonts w:ascii="Times New Roman" w:cs="Times New Roman" w:eastAsia="Times New Roman" w:hAnsi="Times New Roman"/>
          <w:i w:val="1"/>
          <w:sz w:val="24"/>
          <w:szCs w:val="24"/>
          <w:rtl w:val="0"/>
        </w:rPr>
        <w:t xml:space="preserve">Behavioral and Brain Sciences</w:t>
      </w:r>
      <w:r w:rsidDel="00000000" w:rsidR="00000000" w:rsidRPr="00000000">
        <w:rPr>
          <w:rFonts w:ascii="Times New Roman" w:cs="Times New Roman" w:eastAsia="Times New Roman" w:hAnsi="Times New Roman"/>
          <w:sz w:val="24"/>
          <w:szCs w:val="24"/>
          <w:rtl w:val="0"/>
        </w:rPr>
        <w:t xml:space="preserve">, 1-68.</w:t>
      </w:r>
      <w:hyperlink r:id="rId34">
        <w:r w:rsidDel="00000000" w:rsidR="00000000" w:rsidRPr="00000000">
          <w:rPr>
            <w:rFonts w:ascii="Times New Roman" w:cs="Times New Roman" w:eastAsia="Times New Roman" w:hAnsi="Times New Roman"/>
            <w:sz w:val="24"/>
            <w:szCs w:val="24"/>
            <w:rtl w:val="0"/>
          </w:rPr>
          <w:t xml:space="preserve"> </w:t>
        </w:r>
      </w:hyperlink>
      <w:hyperlink r:id="rId35">
        <w:r w:rsidDel="00000000" w:rsidR="00000000" w:rsidRPr="00000000">
          <w:rPr>
            <w:rFonts w:ascii="Times New Roman" w:cs="Times New Roman" w:eastAsia="Times New Roman" w:hAnsi="Times New Roman"/>
            <w:color w:val="1155cc"/>
            <w:sz w:val="24"/>
            <w:szCs w:val="24"/>
            <w:u w:val="single"/>
            <w:rtl w:val="0"/>
          </w:rPr>
          <w:t xml:space="preserve">https://doi.org/10.1017/S0140525X2200142X</w:t>
        </w:r>
      </w:hyperlink>
      <w:r w:rsidDel="00000000" w:rsidR="00000000" w:rsidRPr="00000000">
        <w:rPr>
          <w:rtl w:val="0"/>
        </w:rPr>
      </w:r>
    </w:p>
    <w:p w:rsidR="00000000" w:rsidDel="00000000" w:rsidP="00000000" w:rsidRDefault="00000000" w:rsidRPr="00000000" w14:paraId="0000003E">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De Neys, W., &amp; Pennycook, G. (2019). Logic, fast and slow: Advances in dual-process theorizing [Article]. </w:t>
      </w:r>
      <w:r w:rsidDel="00000000" w:rsidR="00000000" w:rsidRPr="00000000">
        <w:rPr>
          <w:rFonts w:ascii="Times New Roman" w:cs="Times New Roman" w:eastAsia="Times New Roman" w:hAnsi="Times New Roman"/>
          <w:i w:val="1"/>
          <w:sz w:val="24"/>
          <w:szCs w:val="24"/>
          <w:rtl w:val="0"/>
        </w:rPr>
        <w:t xml:space="preserve">Current Directions in Psychological Science</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28</w:t>
      </w:r>
      <w:r w:rsidDel="00000000" w:rsidR="00000000" w:rsidRPr="00000000">
        <w:rPr>
          <w:rFonts w:ascii="Times New Roman" w:cs="Times New Roman" w:eastAsia="Times New Roman" w:hAnsi="Times New Roman"/>
          <w:sz w:val="24"/>
          <w:szCs w:val="24"/>
          <w:rtl w:val="0"/>
        </w:rPr>
        <w:t xml:space="preserve">(5), 503-509.</w:t>
      </w:r>
      <w:hyperlink r:id="rId36">
        <w:r w:rsidDel="00000000" w:rsidR="00000000" w:rsidRPr="00000000">
          <w:rPr>
            <w:rFonts w:ascii="Times New Roman" w:cs="Times New Roman" w:eastAsia="Times New Roman" w:hAnsi="Times New Roman"/>
            <w:sz w:val="24"/>
            <w:szCs w:val="24"/>
            <w:rtl w:val="0"/>
          </w:rPr>
          <w:t xml:space="preserve"> </w:t>
        </w:r>
      </w:hyperlink>
      <w:hyperlink r:id="rId37">
        <w:r w:rsidDel="00000000" w:rsidR="00000000" w:rsidRPr="00000000">
          <w:rPr>
            <w:rFonts w:ascii="Times New Roman" w:cs="Times New Roman" w:eastAsia="Times New Roman" w:hAnsi="Times New Roman"/>
            <w:color w:val="1155cc"/>
            <w:sz w:val="24"/>
            <w:szCs w:val="24"/>
            <w:u w:val="single"/>
            <w:rtl w:val="0"/>
          </w:rPr>
          <w:t xml:space="preserve">https://doi.org/10.1177/0963721419855658</w:t>
        </w:r>
      </w:hyperlink>
      <w:r w:rsidDel="00000000" w:rsidR="00000000" w:rsidRPr="00000000">
        <w:rPr>
          <w:rtl w:val="0"/>
        </w:rPr>
      </w:r>
    </w:p>
    <w:p w:rsidR="00000000" w:rsidDel="00000000" w:rsidP="00000000" w:rsidRDefault="00000000" w:rsidRPr="00000000" w14:paraId="0000003F">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De Neys, W., Rossi, S., &amp; Houde, O. (2013). Bats, balls, and substitution sensitivity: cognitive misers are no happy fools. </w:t>
      </w:r>
      <w:r w:rsidDel="00000000" w:rsidR="00000000" w:rsidRPr="00000000">
        <w:rPr>
          <w:rFonts w:ascii="Times New Roman" w:cs="Times New Roman" w:eastAsia="Times New Roman" w:hAnsi="Times New Roman"/>
          <w:i w:val="1"/>
          <w:sz w:val="24"/>
          <w:szCs w:val="24"/>
          <w:rtl w:val="0"/>
        </w:rPr>
        <w:t xml:space="preserve">Psychonomic Bulletin &amp; Review</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20</w:t>
      </w:r>
      <w:r w:rsidDel="00000000" w:rsidR="00000000" w:rsidRPr="00000000">
        <w:rPr>
          <w:rFonts w:ascii="Times New Roman" w:cs="Times New Roman" w:eastAsia="Times New Roman" w:hAnsi="Times New Roman"/>
          <w:sz w:val="24"/>
          <w:szCs w:val="24"/>
          <w:rtl w:val="0"/>
        </w:rPr>
        <w:t xml:space="preserve">(2), 269-273.</w:t>
      </w:r>
      <w:hyperlink r:id="rId38">
        <w:r w:rsidDel="00000000" w:rsidR="00000000" w:rsidRPr="00000000">
          <w:rPr>
            <w:rFonts w:ascii="Times New Roman" w:cs="Times New Roman" w:eastAsia="Times New Roman" w:hAnsi="Times New Roman"/>
            <w:sz w:val="24"/>
            <w:szCs w:val="24"/>
            <w:rtl w:val="0"/>
          </w:rPr>
          <w:t xml:space="preserve"> </w:t>
        </w:r>
      </w:hyperlink>
      <w:hyperlink r:id="rId39">
        <w:r w:rsidDel="00000000" w:rsidR="00000000" w:rsidRPr="00000000">
          <w:rPr>
            <w:rFonts w:ascii="Times New Roman" w:cs="Times New Roman" w:eastAsia="Times New Roman" w:hAnsi="Times New Roman"/>
            <w:color w:val="1155cc"/>
            <w:sz w:val="24"/>
            <w:szCs w:val="24"/>
            <w:u w:val="single"/>
            <w:rtl w:val="0"/>
          </w:rPr>
          <w:t xml:space="preserve">https://doi.org/10.3758/s13423-013-0384-5</w:t>
        </w:r>
      </w:hyperlink>
      <w:r w:rsidDel="00000000" w:rsidR="00000000" w:rsidRPr="00000000">
        <w:rPr>
          <w:rtl w:val="0"/>
        </w:rPr>
      </w:r>
    </w:p>
    <w:p w:rsidR="00000000" w:rsidDel="00000000" w:rsidP="00000000" w:rsidRDefault="00000000" w:rsidRPr="00000000" w14:paraId="00000040">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Dewberry, C., Juanchich, M., &amp; Narendran, S. (2013). Decision-making competence in everyday life: The roles of general cognitive styles, decision-making styles and personality. </w:t>
      </w:r>
      <w:r w:rsidDel="00000000" w:rsidR="00000000" w:rsidRPr="00000000">
        <w:rPr>
          <w:rFonts w:ascii="Times New Roman" w:cs="Times New Roman" w:eastAsia="Times New Roman" w:hAnsi="Times New Roman"/>
          <w:i w:val="1"/>
          <w:sz w:val="24"/>
          <w:szCs w:val="24"/>
          <w:rtl w:val="0"/>
        </w:rPr>
        <w:t xml:space="preserve">Personality and Individual Differences</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55</w:t>
      </w:r>
      <w:r w:rsidDel="00000000" w:rsidR="00000000" w:rsidRPr="00000000">
        <w:rPr>
          <w:rFonts w:ascii="Times New Roman" w:cs="Times New Roman" w:eastAsia="Times New Roman" w:hAnsi="Times New Roman"/>
          <w:sz w:val="24"/>
          <w:szCs w:val="24"/>
          <w:rtl w:val="0"/>
        </w:rPr>
        <w:t xml:space="preserve">(7), 783-788.</w:t>
      </w:r>
      <w:hyperlink r:id="rId40">
        <w:r w:rsidDel="00000000" w:rsidR="00000000" w:rsidRPr="00000000">
          <w:rPr>
            <w:rFonts w:ascii="Times New Roman" w:cs="Times New Roman" w:eastAsia="Times New Roman" w:hAnsi="Times New Roman"/>
            <w:sz w:val="24"/>
            <w:szCs w:val="24"/>
            <w:rtl w:val="0"/>
          </w:rPr>
          <w:t xml:space="preserve"> </w:t>
        </w:r>
      </w:hyperlink>
      <w:hyperlink r:id="rId41">
        <w:r w:rsidDel="00000000" w:rsidR="00000000" w:rsidRPr="00000000">
          <w:rPr>
            <w:rFonts w:ascii="Times New Roman" w:cs="Times New Roman" w:eastAsia="Times New Roman" w:hAnsi="Times New Roman"/>
            <w:color w:val="1155cc"/>
            <w:sz w:val="24"/>
            <w:szCs w:val="24"/>
            <w:u w:val="single"/>
            <w:rtl w:val="0"/>
          </w:rPr>
          <w:t xml:space="preserve">https://doi.org/https://doi.org/10.1016/j.paid.2013.06.012</w:t>
        </w:r>
      </w:hyperlink>
      <w:r w:rsidDel="00000000" w:rsidR="00000000" w:rsidRPr="00000000">
        <w:rPr>
          <w:rtl w:val="0"/>
        </w:rPr>
      </w:r>
    </w:p>
    <w:p w:rsidR="00000000" w:rsidDel="00000000" w:rsidP="00000000" w:rsidRDefault="00000000" w:rsidRPr="00000000" w14:paraId="00000041">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Double, K. S., &amp; Birney, D. P. (2019). Do confidence ratings prime confidence? </w:t>
      </w:r>
      <w:r w:rsidDel="00000000" w:rsidR="00000000" w:rsidRPr="00000000">
        <w:rPr>
          <w:rFonts w:ascii="Times New Roman" w:cs="Times New Roman" w:eastAsia="Times New Roman" w:hAnsi="Times New Roman"/>
          <w:i w:val="1"/>
          <w:sz w:val="24"/>
          <w:szCs w:val="24"/>
          <w:rtl w:val="0"/>
        </w:rPr>
        <w:t xml:space="preserve">Psychonomic Bulletin &amp; Review</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26</w:t>
      </w:r>
      <w:r w:rsidDel="00000000" w:rsidR="00000000" w:rsidRPr="00000000">
        <w:rPr>
          <w:rFonts w:ascii="Times New Roman" w:cs="Times New Roman" w:eastAsia="Times New Roman" w:hAnsi="Times New Roman"/>
          <w:sz w:val="24"/>
          <w:szCs w:val="24"/>
          <w:rtl w:val="0"/>
        </w:rPr>
        <w:t xml:space="preserve">(3), 1035-1042.</w:t>
      </w:r>
      <w:hyperlink r:id="rId42">
        <w:r w:rsidDel="00000000" w:rsidR="00000000" w:rsidRPr="00000000">
          <w:rPr>
            <w:rFonts w:ascii="Times New Roman" w:cs="Times New Roman" w:eastAsia="Times New Roman" w:hAnsi="Times New Roman"/>
            <w:sz w:val="24"/>
            <w:szCs w:val="24"/>
            <w:rtl w:val="0"/>
          </w:rPr>
          <w:t xml:space="preserve"> </w:t>
        </w:r>
      </w:hyperlink>
      <w:hyperlink r:id="rId43">
        <w:r w:rsidDel="00000000" w:rsidR="00000000" w:rsidRPr="00000000">
          <w:rPr>
            <w:rFonts w:ascii="Times New Roman" w:cs="Times New Roman" w:eastAsia="Times New Roman" w:hAnsi="Times New Roman"/>
            <w:color w:val="1155cc"/>
            <w:sz w:val="24"/>
            <w:szCs w:val="24"/>
            <w:u w:val="single"/>
            <w:rtl w:val="0"/>
          </w:rPr>
          <w:t xml:space="preserve">https://doi.org/10.3758/s13423-018-1553-3</w:t>
        </w:r>
      </w:hyperlink>
      <w:r w:rsidDel="00000000" w:rsidR="00000000" w:rsidRPr="00000000">
        <w:rPr>
          <w:rtl w:val="0"/>
        </w:rPr>
      </w:r>
    </w:p>
    <w:p w:rsidR="00000000" w:rsidDel="00000000" w:rsidP="00000000" w:rsidRDefault="00000000" w:rsidRPr="00000000" w14:paraId="00000042">
      <w:pPr>
        <w:spacing w:line="240" w:lineRule="auto"/>
        <w:ind w:left="708.6614173228347" w:hanging="72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Enke, B., Gneezy, U., Hall, B., Martin, D. C., Nelidov, V., Offerman, T., &amp; van de Ven, J. (2021). </w:t>
      </w:r>
      <w:r w:rsidDel="00000000" w:rsidR="00000000" w:rsidRPr="00000000">
        <w:rPr>
          <w:rFonts w:ascii="Times New Roman" w:cs="Times New Roman" w:eastAsia="Times New Roman" w:hAnsi="Times New Roman"/>
          <w:i w:val="1"/>
          <w:sz w:val="24"/>
          <w:szCs w:val="24"/>
          <w:rtl w:val="0"/>
        </w:rPr>
        <w:t xml:space="preserve">Cognitive Biases: Mistakes or Missing Stakes?</w:t>
      </w:r>
    </w:p>
    <w:p w:rsidR="00000000" w:rsidDel="00000000" w:rsidP="00000000" w:rsidRDefault="00000000" w:rsidRPr="00000000" w14:paraId="00000043">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Frederick, S. (2005). Cognitive reflection and decision making. </w:t>
      </w:r>
      <w:r w:rsidDel="00000000" w:rsidR="00000000" w:rsidRPr="00000000">
        <w:rPr>
          <w:rFonts w:ascii="Times New Roman" w:cs="Times New Roman" w:eastAsia="Times New Roman" w:hAnsi="Times New Roman"/>
          <w:i w:val="1"/>
          <w:sz w:val="24"/>
          <w:szCs w:val="24"/>
          <w:rtl w:val="0"/>
        </w:rPr>
        <w:t xml:space="preserve">Journal of Economic Perspectives</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19</w:t>
      </w:r>
      <w:r w:rsidDel="00000000" w:rsidR="00000000" w:rsidRPr="00000000">
        <w:rPr>
          <w:rFonts w:ascii="Times New Roman" w:cs="Times New Roman" w:eastAsia="Times New Roman" w:hAnsi="Times New Roman"/>
          <w:sz w:val="24"/>
          <w:szCs w:val="24"/>
          <w:rtl w:val="0"/>
        </w:rPr>
        <w:t xml:space="preserve">(4), 25-42.</w:t>
      </w:r>
      <w:hyperlink r:id="rId44">
        <w:r w:rsidDel="00000000" w:rsidR="00000000" w:rsidRPr="00000000">
          <w:rPr>
            <w:rFonts w:ascii="Times New Roman" w:cs="Times New Roman" w:eastAsia="Times New Roman" w:hAnsi="Times New Roman"/>
            <w:sz w:val="24"/>
            <w:szCs w:val="24"/>
            <w:rtl w:val="0"/>
          </w:rPr>
          <w:t xml:space="preserve"> </w:t>
        </w:r>
      </w:hyperlink>
      <w:hyperlink r:id="rId45">
        <w:r w:rsidDel="00000000" w:rsidR="00000000" w:rsidRPr="00000000">
          <w:rPr>
            <w:rFonts w:ascii="Times New Roman" w:cs="Times New Roman" w:eastAsia="Times New Roman" w:hAnsi="Times New Roman"/>
            <w:color w:val="1155cc"/>
            <w:sz w:val="24"/>
            <w:szCs w:val="24"/>
            <w:u w:val="single"/>
            <w:rtl w:val="0"/>
          </w:rPr>
          <w:t xml:space="preserve">https://doi.org/10.1257/089533005775196732</w:t>
        </w:r>
      </w:hyperlink>
      <w:r w:rsidDel="00000000" w:rsidR="00000000" w:rsidRPr="00000000">
        <w:rPr>
          <w:rtl w:val="0"/>
        </w:rPr>
      </w:r>
    </w:p>
    <w:p w:rsidR="00000000" w:rsidDel="00000000" w:rsidP="00000000" w:rsidRDefault="00000000" w:rsidRPr="00000000" w14:paraId="00000044">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Frömer, R., Lin, H., Dean Wolf, C. K., Inzlicht, M., &amp; Shenhav, A. (2021). Expectations of reward and efficacy guide cognitive control allocation. </w:t>
      </w:r>
      <w:r w:rsidDel="00000000" w:rsidR="00000000" w:rsidRPr="00000000">
        <w:rPr>
          <w:rFonts w:ascii="Times New Roman" w:cs="Times New Roman" w:eastAsia="Times New Roman" w:hAnsi="Times New Roman"/>
          <w:i w:val="1"/>
          <w:sz w:val="24"/>
          <w:szCs w:val="24"/>
          <w:rtl w:val="0"/>
        </w:rPr>
        <w:t xml:space="preserve">Nature Communications</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12</w:t>
      </w:r>
      <w:r w:rsidDel="00000000" w:rsidR="00000000" w:rsidRPr="00000000">
        <w:rPr>
          <w:rFonts w:ascii="Times New Roman" w:cs="Times New Roman" w:eastAsia="Times New Roman" w:hAnsi="Times New Roman"/>
          <w:sz w:val="24"/>
          <w:szCs w:val="24"/>
          <w:rtl w:val="0"/>
        </w:rPr>
        <w:t xml:space="preserve">(1), 1030.</w:t>
      </w:r>
      <w:hyperlink r:id="rId46">
        <w:r w:rsidDel="00000000" w:rsidR="00000000" w:rsidRPr="00000000">
          <w:rPr>
            <w:rFonts w:ascii="Times New Roman" w:cs="Times New Roman" w:eastAsia="Times New Roman" w:hAnsi="Times New Roman"/>
            <w:sz w:val="24"/>
            <w:szCs w:val="24"/>
            <w:rtl w:val="0"/>
          </w:rPr>
          <w:t xml:space="preserve"> </w:t>
        </w:r>
      </w:hyperlink>
      <w:hyperlink r:id="rId47">
        <w:r w:rsidDel="00000000" w:rsidR="00000000" w:rsidRPr="00000000">
          <w:rPr>
            <w:rFonts w:ascii="Times New Roman" w:cs="Times New Roman" w:eastAsia="Times New Roman" w:hAnsi="Times New Roman"/>
            <w:color w:val="1155cc"/>
            <w:sz w:val="24"/>
            <w:szCs w:val="24"/>
            <w:u w:val="single"/>
            <w:rtl w:val="0"/>
          </w:rPr>
          <w:t xml:space="preserve">https://doi.org/10.1038/s41467-021-21315-z</w:t>
        </w:r>
      </w:hyperlink>
      <w:r w:rsidDel="00000000" w:rsidR="00000000" w:rsidRPr="00000000">
        <w:rPr>
          <w:rtl w:val="0"/>
        </w:rPr>
      </w:r>
    </w:p>
    <w:p w:rsidR="00000000" w:rsidDel="00000000" w:rsidP="00000000" w:rsidRDefault="00000000" w:rsidRPr="00000000" w14:paraId="00000045">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Hattie, J., &amp; Timperley, H. (2007). The Power of Feedback. </w:t>
      </w:r>
      <w:r w:rsidDel="00000000" w:rsidR="00000000" w:rsidRPr="00000000">
        <w:rPr>
          <w:rFonts w:ascii="Times New Roman" w:cs="Times New Roman" w:eastAsia="Times New Roman" w:hAnsi="Times New Roman"/>
          <w:i w:val="1"/>
          <w:sz w:val="24"/>
          <w:szCs w:val="24"/>
          <w:rtl w:val="0"/>
        </w:rPr>
        <w:t xml:space="preserve">Review of Educational Research</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77</w:t>
      </w:r>
      <w:r w:rsidDel="00000000" w:rsidR="00000000" w:rsidRPr="00000000">
        <w:rPr>
          <w:rFonts w:ascii="Times New Roman" w:cs="Times New Roman" w:eastAsia="Times New Roman" w:hAnsi="Times New Roman"/>
          <w:sz w:val="24"/>
          <w:szCs w:val="24"/>
          <w:rtl w:val="0"/>
        </w:rPr>
        <w:t xml:space="preserve">(1), 81-112.</w:t>
      </w:r>
      <w:hyperlink r:id="rId48">
        <w:r w:rsidDel="00000000" w:rsidR="00000000" w:rsidRPr="00000000">
          <w:rPr>
            <w:rFonts w:ascii="Times New Roman" w:cs="Times New Roman" w:eastAsia="Times New Roman" w:hAnsi="Times New Roman"/>
            <w:sz w:val="24"/>
            <w:szCs w:val="24"/>
            <w:rtl w:val="0"/>
          </w:rPr>
          <w:t xml:space="preserve"> </w:t>
        </w:r>
      </w:hyperlink>
      <w:hyperlink r:id="rId49">
        <w:r w:rsidDel="00000000" w:rsidR="00000000" w:rsidRPr="00000000">
          <w:rPr>
            <w:rFonts w:ascii="Times New Roman" w:cs="Times New Roman" w:eastAsia="Times New Roman" w:hAnsi="Times New Roman"/>
            <w:color w:val="1155cc"/>
            <w:sz w:val="24"/>
            <w:szCs w:val="24"/>
            <w:u w:val="single"/>
            <w:rtl w:val="0"/>
          </w:rPr>
          <w:t xml:space="preserve">https://doi.org/10.3102/003465430298487</w:t>
        </w:r>
      </w:hyperlink>
      <w:r w:rsidDel="00000000" w:rsidR="00000000" w:rsidRPr="00000000">
        <w:rPr>
          <w:rtl w:val="0"/>
        </w:rPr>
      </w:r>
    </w:p>
    <w:p w:rsidR="00000000" w:rsidDel="00000000" w:rsidP="00000000" w:rsidRDefault="00000000" w:rsidRPr="00000000" w14:paraId="00000046">
      <w:pPr>
        <w:spacing w:line="240" w:lineRule="auto"/>
        <w:ind w:left="708.6614173228347"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Hogarth, R. M., Lejarraga, T., &amp; Soyer, E. (2015). The two settings of kind and wicked learning environments. </w:t>
      </w:r>
      <w:r w:rsidDel="00000000" w:rsidR="00000000" w:rsidRPr="00000000">
        <w:rPr>
          <w:rFonts w:ascii="Times New Roman" w:cs="Times New Roman" w:eastAsia="Times New Roman" w:hAnsi="Times New Roman"/>
          <w:i w:val="1"/>
          <w:sz w:val="24"/>
          <w:szCs w:val="24"/>
          <w:rtl w:val="0"/>
        </w:rPr>
        <w:t xml:space="preserve">Current Directions in Psychological Science</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24</w:t>
      </w:r>
      <w:r w:rsidDel="00000000" w:rsidR="00000000" w:rsidRPr="00000000">
        <w:rPr>
          <w:rFonts w:ascii="Times New Roman" w:cs="Times New Roman" w:eastAsia="Times New Roman" w:hAnsi="Times New Roman"/>
          <w:sz w:val="24"/>
          <w:szCs w:val="24"/>
          <w:rtl w:val="0"/>
        </w:rPr>
        <w:t xml:space="preserve">(5), 379-385.</w:t>
      </w:r>
    </w:p>
    <w:p w:rsidR="00000000" w:rsidDel="00000000" w:rsidP="00000000" w:rsidRDefault="00000000" w:rsidRPr="00000000" w14:paraId="00000047">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Isler, O., &amp; Yilmaz, O. (2022). How to activate intuitive and reflective thinking in behavior research? A comprehensive examination of experimental techniques. </w:t>
      </w:r>
      <w:r w:rsidDel="00000000" w:rsidR="00000000" w:rsidRPr="00000000">
        <w:rPr>
          <w:rFonts w:ascii="Times New Roman" w:cs="Times New Roman" w:eastAsia="Times New Roman" w:hAnsi="Times New Roman"/>
          <w:i w:val="1"/>
          <w:sz w:val="24"/>
          <w:szCs w:val="24"/>
          <w:rtl w:val="0"/>
        </w:rPr>
        <w:t xml:space="preserve">Behavior research methods</w:t>
      </w:r>
      <w:r w:rsidDel="00000000" w:rsidR="00000000" w:rsidRPr="00000000">
        <w:rPr>
          <w:rFonts w:ascii="Times New Roman" w:cs="Times New Roman" w:eastAsia="Times New Roman" w:hAnsi="Times New Roman"/>
          <w:sz w:val="24"/>
          <w:szCs w:val="24"/>
          <w:rtl w:val="0"/>
        </w:rPr>
        <w:t xml:space="preserve">.</w:t>
      </w:r>
      <w:hyperlink r:id="rId50">
        <w:r w:rsidDel="00000000" w:rsidR="00000000" w:rsidRPr="00000000">
          <w:rPr>
            <w:rFonts w:ascii="Times New Roman" w:cs="Times New Roman" w:eastAsia="Times New Roman" w:hAnsi="Times New Roman"/>
            <w:sz w:val="24"/>
            <w:szCs w:val="24"/>
            <w:rtl w:val="0"/>
          </w:rPr>
          <w:t xml:space="preserve"> </w:t>
        </w:r>
      </w:hyperlink>
      <w:hyperlink r:id="rId51">
        <w:r w:rsidDel="00000000" w:rsidR="00000000" w:rsidRPr="00000000">
          <w:rPr>
            <w:rFonts w:ascii="Times New Roman" w:cs="Times New Roman" w:eastAsia="Times New Roman" w:hAnsi="Times New Roman"/>
            <w:color w:val="1155cc"/>
            <w:sz w:val="24"/>
            <w:szCs w:val="24"/>
            <w:u w:val="single"/>
            <w:rtl w:val="0"/>
          </w:rPr>
          <w:t xml:space="preserve">https://doi.org/10.3758/s13428-022-01984-4</w:t>
        </w:r>
      </w:hyperlink>
      <w:r w:rsidDel="00000000" w:rsidR="00000000" w:rsidRPr="00000000">
        <w:rPr>
          <w:rtl w:val="0"/>
        </w:rPr>
      </w:r>
    </w:p>
    <w:p w:rsidR="00000000" w:rsidDel="00000000" w:rsidP="00000000" w:rsidRDefault="00000000" w:rsidRPr="00000000" w14:paraId="00000048">
      <w:pPr>
        <w:spacing w:line="240" w:lineRule="auto"/>
        <w:ind w:left="708.6614173228347"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Isler, O., Yılmaz, O., &amp; Doğruyol, B. (2020). Activating reflective thinking with decision justification and debiasing training. </w:t>
      </w:r>
      <w:r w:rsidDel="00000000" w:rsidR="00000000" w:rsidRPr="00000000">
        <w:rPr>
          <w:rFonts w:ascii="Times New Roman" w:cs="Times New Roman" w:eastAsia="Times New Roman" w:hAnsi="Times New Roman"/>
          <w:i w:val="1"/>
          <w:sz w:val="24"/>
          <w:szCs w:val="24"/>
          <w:rtl w:val="0"/>
        </w:rPr>
        <w:t xml:space="preserve">Judgment and Decision Making</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15</w:t>
      </w:r>
      <w:r w:rsidDel="00000000" w:rsidR="00000000" w:rsidRPr="00000000">
        <w:rPr>
          <w:rFonts w:ascii="Times New Roman" w:cs="Times New Roman" w:eastAsia="Times New Roman" w:hAnsi="Times New Roman"/>
          <w:sz w:val="24"/>
          <w:szCs w:val="24"/>
          <w:rtl w:val="0"/>
        </w:rPr>
        <w:t xml:space="preserve">(6).</w:t>
      </w:r>
    </w:p>
    <w:p w:rsidR="00000000" w:rsidDel="00000000" w:rsidP="00000000" w:rsidRDefault="00000000" w:rsidRPr="00000000" w14:paraId="00000049">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Juanchich, M., Dewberry, C., Sirota, M., &amp; Narendran, S. (2016). Cognitive Reflection Predicts Real-Life Decision Outcomes, but Not Over and Above Personality and Decision-Making Styles. </w:t>
      </w:r>
      <w:r w:rsidDel="00000000" w:rsidR="00000000" w:rsidRPr="00000000">
        <w:rPr>
          <w:rFonts w:ascii="Times New Roman" w:cs="Times New Roman" w:eastAsia="Times New Roman" w:hAnsi="Times New Roman"/>
          <w:i w:val="1"/>
          <w:sz w:val="24"/>
          <w:szCs w:val="24"/>
          <w:rtl w:val="0"/>
        </w:rPr>
        <w:t xml:space="preserve">Journal of Behavioral Decision Making</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29</w:t>
      </w:r>
      <w:r w:rsidDel="00000000" w:rsidR="00000000" w:rsidRPr="00000000">
        <w:rPr>
          <w:rFonts w:ascii="Times New Roman" w:cs="Times New Roman" w:eastAsia="Times New Roman" w:hAnsi="Times New Roman"/>
          <w:sz w:val="24"/>
          <w:szCs w:val="24"/>
          <w:rtl w:val="0"/>
        </w:rPr>
        <w:t xml:space="preserve">(1), 52-59.</w:t>
      </w:r>
      <w:hyperlink r:id="rId52">
        <w:r w:rsidDel="00000000" w:rsidR="00000000" w:rsidRPr="00000000">
          <w:rPr>
            <w:rFonts w:ascii="Times New Roman" w:cs="Times New Roman" w:eastAsia="Times New Roman" w:hAnsi="Times New Roman"/>
            <w:sz w:val="24"/>
            <w:szCs w:val="24"/>
            <w:rtl w:val="0"/>
          </w:rPr>
          <w:t xml:space="preserve"> </w:t>
        </w:r>
      </w:hyperlink>
      <w:hyperlink r:id="rId53">
        <w:r w:rsidDel="00000000" w:rsidR="00000000" w:rsidRPr="00000000">
          <w:rPr>
            <w:rFonts w:ascii="Times New Roman" w:cs="Times New Roman" w:eastAsia="Times New Roman" w:hAnsi="Times New Roman"/>
            <w:color w:val="1155cc"/>
            <w:sz w:val="24"/>
            <w:szCs w:val="24"/>
            <w:u w:val="single"/>
            <w:rtl w:val="0"/>
          </w:rPr>
          <w:t xml:space="preserve">https://doi.org/https://doi.org/10.1002/bdm.1875</w:t>
        </w:r>
      </w:hyperlink>
      <w:r w:rsidDel="00000000" w:rsidR="00000000" w:rsidRPr="00000000">
        <w:rPr>
          <w:rtl w:val="0"/>
        </w:rPr>
      </w:r>
    </w:p>
    <w:p w:rsidR="00000000" w:rsidDel="00000000" w:rsidP="00000000" w:rsidRDefault="00000000" w:rsidRPr="00000000" w14:paraId="0000004A">
      <w:pPr>
        <w:spacing w:line="240" w:lineRule="auto"/>
        <w:ind w:left="708.6614173228347"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Kahneman, D., &amp; Frederick, S. (2005). A Model of heuristic judgment. In </w:t>
      </w:r>
      <w:r w:rsidDel="00000000" w:rsidR="00000000" w:rsidRPr="00000000">
        <w:rPr>
          <w:rFonts w:ascii="Times New Roman" w:cs="Times New Roman" w:eastAsia="Times New Roman" w:hAnsi="Times New Roman"/>
          <w:i w:val="1"/>
          <w:sz w:val="24"/>
          <w:szCs w:val="24"/>
          <w:rtl w:val="0"/>
        </w:rPr>
        <w:t xml:space="preserve">The Cambridge Handbook of Thinking and Reasoning.</w:t>
      </w:r>
      <w:r w:rsidDel="00000000" w:rsidR="00000000" w:rsidRPr="00000000">
        <w:rPr>
          <w:rFonts w:ascii="Times New Roman" w:cs="Times New Roman" w:eastAsia="Times New Roman" w:hAnsi="Times New Roman"/>
          <w:sz w:val="24"/>
          <w:szCs w:val="24"/>
          <w:rtl w:val="0"/>
        </w:rPr>
        <w:t xml:space="preserve"> (pp. 267-293). Cambridge University Press.</w:t>
      </w:r>
    </w:p>
    <w:p w:rsidR="00000000" w:rsidDel="00000000" w:rsidP="00000000" w:rsidRDefault="00000000" w:rsidRPr="00000000" w14:paraId="0000004B">
      <w:pPr>
        <w:spacing w:line="240" w:lineRule="auto"/>
        <w:ind w:left="708.6614173228347"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Liberman, V., &amp; Tversky, A. (1993). On the evaluation of probability judgments: Calibration, resolution, and monotonicity. </w:t>
      </w:r>
      <w:r w:rsidDel="00000000" w:rsidR="00000000" w:rsidRPr="00000000">
        <w:rPr>
          <w:rFonts w:ascii="Times New Roman" w:cs="Times New Roman" w:eastAsia="Times New Roman" w:hAnsi="Times New Roman"/>
          <w:i w:val="1"/>
          <w:sz w:val="24"/>
          <w:szCs w:val="24"/>
          <w:rtl w:val="0"/>
        </w:rPr>
        <w:t xml:space="preserve">Psychological Bulletin</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114</w:t>
      </w:r>
      <w:r w:rsidDel="00000000" w:rsidR="00000000" w:rsidRPr="00000000">
        <w:rPr>
          <w:rFonts w:ascii="Times New Roman" w:cs="Times New Roman" w:eastAsia="Times New Roman" w:hAnsi="Times New Roman"/>
          <w:sz w:val="24"/>
          <w:szCs w:val="24"/>
          <w:rtl w:val="0"/>
        </w:rPr>
        <w:t xml:space="preserve">(1), 162.</w:t>
      </w:r>
    </w:p>
    <w:p w:rsidR="00000000" w:rsidDel="00000000" w:rsidP="00000000" w:rsidRDefault="00000000" w:rsidRPr="00000000" w14:paraId="0000004C">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Lichtenstein, S., &amp; Fischhoff, B. (1977). Do those who know more also know more about how much they know? </w:t>
      </w:r>
      <w:r w:rsidDel="00000000" w:rsidR="00000000" w:rsidRPr="00000000">
        <w:rPr>
          <w:rFonts w:ascii="Times New Roman" w:cs="Times New Roman" w:eastAsia="Times New Roman" w:hAnsi="Times New Roman"/>
          <w:i w:val="1"/>
          <w:sz w:val="24"/>
          <w:szCs w:val="24"/>
          <w:rtl w:val="0"/>
        </w:rPr>
        <w:t xml:space="preserve">Organizational Behavior and Human Performance</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20</w:t>
      </w:r>
      <w:r w:rsidDel="00000000" w:rsidR="00000000" w:rsidRPr="00000000">
        <w:rPr>
          <w:rFonts w:ascii="Times New Roman" w:cs="Times New Roman" w:eastAsia="Times New Roman" w:hAnsi="Times New Roman"/>
          <w:sz w:val="24"/>
          <w:szCs w:val="24"/>
          <w:rtl w:val="0"/>
        </w:rPr>
        <w:t xml:space="preserve">(2), 159-183.</w:t>
      </w:r>
      <w:hyperlink r:id="rId54">
        <w:r w:rsidDel="00000000" w:rsidR="00000000" w:rsidRPr="00000000">
          <w:rPr>
            <w:rFonts w:ascii="Times New Roman" w:cs="Times New Roman" w:eastAsia="Times New Roman" w:hAnsi="Times New Roman"/>
            <w:sz w:val="24"/>
            <w:szCs w:val="24"/>
            <w:rtl w:val="0"/>
          </w:rPr>
          <w:t xml:space="preserve"> </w:t>
        </w:r>
      </w:hyperlink>
      <w:hyperlink r:id="rId55">
        <w:r w:rsidDel="00000000" w:rsidR="00000000" w:rsidRPr="00000000">
          <w:rPr>
            <w:rFonts w:ascii="Times New Roman" w:cs="Times New Roman" w:eastAsia="Times New Roman" w:hAnsi="Times New Roman"/>
            <w:color w:val="1155cc"/>
            <w:sz w:val="24"/>
            <w:szCs w:val="24"/>
            <w:u w:val="single"/>
            <w:rtl w:val="0"/>
          </w:rPr>
          <w:t xml:space="preserve">https://doi.org/https://doi.org/10.1016/0030-5073(77)90001-0</w:t>
        </w:r>
      </w:hyperlink>
      <w:r w:rsidDel="00000000" w:rsidR="00000000" w:rsidRPr="00000000">
        <w:rPr>
          <w:rtl w:val="0"/>
        </w:rPr>
      </w:r>
    </w:p>
    <w:p w:rsidR="00000000" w:rsidDel="00000000" w:rsidP="00000000" w:rsidRDefault="00000000" w:rsidRPr="00000000" w14:paraId="0000004D">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Matsumoto, M., &amp; Nishimura, T. (1998). Mersenne twister: a 623-dimensionally equidistributed uniform pseudo-random number generator. </w:t>
      </w:r>
      <w:r w:rsidDel="00000000" w:rsidR="00000000" w:rsidRPr="00000000">
        <w:rPr>
          <w:rFonts w:ascii="Times New Roman" w:cs="Times New Roman" w:eastAsia="Times New Roman" w:hAnsi="Times New Roman"/>
          <w:i w:val="1"/>
          <w:sz w:val="24"/>
          <w:szCs w:val="24"/>
          <w:rtl w:val="0"/>
        </w:rPr>
        <w:t xml:space="preserve">ACM Transactions on Modeling and Computer Simulation</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8</w:t>
      </w:r>
      <w:r w:rsidDel="00000000" w:rsidR="00000000" w:rsidRPr="00000000">
        <w:rPr>
          <w:rFonts w:ascii="Times New Roman" w:cs="Times New Roman" w:eastAsia="Times New Roman" w:hAnsi="Times New Roman"/>
          <w:sz w:val="24"/>
          <w:szCs w:val="24"/>
          <w:rtl w:val="0"/>
        </w:rPr>
        <w:t xml:space="preserve">(1), 3–30.</w:t>
      </w:r>
      <w:hyperlink r:id="rId56">
        <w:r w:rsidDel="00000000" w:rsidR="00000000" w:rsidRPr="00000000">
          <w:rPr>
            <w:rFonts w:ascii="Times New Roman" w:cs="Times New Roman" w:eastAsia="Times New Roman" w:hAnsi="Times New Roman"/>
            <w:sz w:val="24"/>
            <w:szCs w:val="24"/>
            <w:rtl w:val="0"/>
          </w:rPr>
          <w:t xml:space="preserve"> </w:t>
        </w:r>
      </w:hyperlink>
      <w:hyperlink r:id="rId57">
        <w:r w:rsidDel="00000000" w:rsidR="00000000" w:rsidRPr="00000000">
          <w:rPr>
            <w:rFonts w:ascii="Times New Roman" w:cs="Times New Roman" w:eastAsia="Times New Roman" w:hAnsi="Times New Roman"/>
            <w:color w:val="1155cc"/>
            <w:sz w:val="24"/>
            <w:szCs w:val="24"/>
            <w:u w:val="single"/>
            <w:rtl w:val="0"/>
          </w:rPr>
          <w:t xml:space="preserve">https://doi.org/10.1145/272991.272995</w:t>
        </w:r>
      </w:hyperlink>
      <w:r w:rsidDel="00000000" w:rsidR="00000000" w:rsidRPr="00000000">
        <w:rPr>
          <w:rtl w:val="0"/>
        </w:rPr>
      </w:r>
    </w:p>
    <w:p w:rsidR="00000000" w:rsidDel="00000000" w:rsidP="00000000" w:rsidRDefault="00000000" w:rsidRPr="00000000" w14:paraId="0000004E">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Miller, P. M., &amp; Fagley, N. S. (1991). The Effects of Framing, Problem Variations, and Providing Rationale on Choice. </w:t>
      </w:r>
      <w:r w:rsidDel="00000000" w:rsidR="00000000" w:rsidRPr="00000000">
        <w:rPr>
          <w:rFonts w:ascii="Times New Roman" w:cs="Times New Roman" w:eastAsia="Times New Roman" w:hAnsi="Times New Roman"/>
          <w:i w:val="1"/>
          <w:sz w:val="24"/>
          <w:szCs w:val="24"/>
          <w:rtl w:val="0"/>
        </w:rPr>
        <w:t xml:space="preserve">Personality and Social Psychology Bulletin</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17</w:t>
      </w:r>
      <w:r w:rsidDel="00000000" w:rsidR="00000000" w:rsidRPr="00000000">
        <w:rPr>
          <w:rFonts w:ascii="Times New Roman" w:cs="Times New Roman" w:eastAsia="Times New Roman" w:hAnsi="Times New Roman"/>
          <w:sz w:val="24"/>
          <w:szCs w:val="24"/>
          <w:rtl w:val="0"/>
        </w:rPr>
        <w:t xml:space="preserve">(5), 517-522.</w:t>
      </w:r>
      <w:hyperlink r:id="rId58">
        <w:r w:rsidDel="00000000" w:rsidR="00000000" w:rsidRPr="00000000">
          <w:rPr>
            <w:rFonts w:ascii="Times New Roman" w:cs="Times New Roman" w:eastAsia="Times New Roman" w:hAnsi="Times New Roman"/>
            <w:sz w:val="24"/>
            <w:szCs w:val="24"/>
            <w:rtl w:val="0"/>
          </w:rPr>
          <w:t xml:space="preserve"> </w:t>
        </w:r>
      </w:hyperlink>
      <w:hyperlink r:id="rId59">
        <w:r w:rsidDel="00000000" w:rsidR="00000000" w:rsidRPr="00000000">
          <w:rPr>
            <w:rFonts w:ascii="Times New Roman" w:cs="Times New Roman" w:eastAsia="Times New Roman" w:hAnsi="Times New Roman"/>
            <w:color w:val="1155cc"/>
            <w:sz w:val="24"/>
            <w:szCs w:val="24"/>
            <w:u w:val="single"/>
            <w:rtl w:val="0"/>
          </w:rPr>
          <w:t xml:space="preserve">https://doi.org/10.1177/0146167291175006</w:t>
        </w:r>
      </w:hyperlink>
      <w:r w:rsidDel="00000000" w:rsidR="00000000" w:rsidRPr="00000000">
        <w:rPr>
          <w:rtl w:val="0"/>
        </w:rPr>
      </w:r>
    </w:p>
    <w:p w:rsidR="00000000" w:rsidDel="00000000" w:rsidP="00000000" w:rsidRDefault="00000000" w:rsidRPr="00000000" w14:paraId="0000004F">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Miyake, A., Friedman, N. P., Rettinger, D. A., Shah, P., &amp; Hegarty, M. (2001). How are visuospatial working memory, executive functioning, and spatial abilities related? A latent-variable analysis [Article]. </w:t>
      </w:r>
      <w:r w:rsidDel="00000000" w:rsidR="00000000" w:rsidRPr="00000000">
        <w:rPr>
          <w:rFonts w:ascii="Times New Roman" w:cs="Times New Roman" w:eastAsia="Times New Roman" w:hAnsi="Times New Roman"/>
          <w:i w:val="1"/>
          <w:sz w:val="24"/>
          <w:szCs w:val="24"/>
          <w:rtl w:val="0"/>
        </w:rPr>
        <w:t xml:space="preserve">Journal of Experimental Psychology: General</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130</w:t>
      </w:r>
      <w:r w:rsidDel="00000000" w:rsidR="00000000" w:rsidRPr="00000000">
        <w:rPr>
          <w:rFonts w:ascii="Times New Roman" w:cs="Times New Roman" w:eastAsia="Times New Roman" w:hAnsi="Times New Roman"/>
          <w:sz w:val="24"/>
          <w:szCs w:val="24"/>
          <w:rtl w:val="0"/>
        </w:rPr>
        <w:t xml:space="preserve">(4), 621-640.</w:t>
      </w:r>
      <w:hyperlink r:id="rId60">
        <w:r w:rsidDel="00000000" w:rsidR="00000000" w:rsidRPr="00000000">
          <w:rPr>
            <w:rFonts w:ascii="Times New Roman" w:cs="Times New Roman" w:eastAsia="Times New Roman" w:hAnsi="Times New Roman"/>
            <w:sz w:val="24"/>
            <w:szCs w:val="24"/>
            <w:rtl w:val="0"/>
          </w:rPr>
          <w:t xml:space="preserve"> </w:t>
        </w:r>
      </w:hyperlink>
      <w:hyperlink r:id="rId61">
        <w:r w:rsidDel="00000000" w:rsidR="00000000" w:rsidRPr="00000000">
          <w:rPr>
            <w:rFonts w:ascii="Times New Roman" w:cs="Times New Roman" w:eastAsia="Times New Roman" w:hAnsi="Times New Roman"/>
            <w:color w:val="1155cc"/>
            <w:sz w:val="24"/>
            <w:szCs w:val="24"/>
            <w:u w:val="single"/>
            <w:rtl w:val="0"/>
          </w:rPr>
          <w:t xml:space="preserve">https://doi.org/10.1037/0096-3445.130.4.621</w:t>
        </w:r>
      </w:hyperlink>
      <w:r w:rsidDel="00000000" w:rsidR="00000000" w:rsidRPr="00000000">
        <w:rPr>
          <w:rtl w:val="0"/>
        </w:rPr>
      </w:r>
    </w:p>
    <w:p w:rsidR="00000000" w:rsidDel="00000000" w:rsidP="00000000" w:rsidRDefault="00000000" w:rsidRPr="00000000" w14:paraId="00000050">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Mosleh, M., Pennycook, G., Arechar, A. A., &amp; Rand, D. G. (2021). Cognitive reflection correlates with behavior on Twitter. </w:t>
      </w:r>
      <w:r w:rsidDel="00000000" w:rsidR="00000000" w:rsidRPr="00000000">
        <w:rPr>
          <w:rFonts w:ascii="Times New Roman" w:cs="Times New Roman" w:eastAsia="Times New Roman" w:hAnsi="Times New Roman"/>
          <w:i w:val="1"/>
          <w:sz w:val="24"/>
          <w:szCs w:val="24"/>
          <w:rtl w:val="0"/>
        </w:rPr>
        <w:t xml:space="preserve">Nature Communications</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12</w:t>
      </w:r>
      <w:r w:rsidDel="00000000" w:rsidR="00000000" w:rsidRPr="00000000">
        <w:rPr>
          <w:rFonts w:ascii="Times New Roman" w:cs="Times New Roman" w:eastAsia="Times New Roman" w:hAnsi="Times New Roman"/>
          <w:sz w:val="24"/>
          <w:szCs w:val="24"/>
          <w:rtl w:val="0"/>
        </w:rPr>
        <w:t xml:space="preserve">(1), Article 921.</w:t>
      </w:r>
      <w:hyperlink r:id="rId62">
        <w:r w:rsidDel="00000000" w:rsidR="00000000" w:rsidRPr="00000000">
          <w:rPr>
            <w:rFonts w:ascii="Times New Roman" w:cs="Times New Roman" w:eastAsia="Times New Roman" w:hAnsi="Times New Roman"/>
            <w:sz w:val="24"/>
            <w:szCs w:val="24"/>
            <w:rtl w:val="0"/>
          </w:rPr>
          <w:t xml:space="preserve"> </w:t>
        </w:r>
      </w:hyperlink>
      <w:hyperlink r:id="rId63">
        <w:r w:rsidDel="00000000" w:rsidR="00000000" w:rsidRPr="00000000">
          <w:rPr>
            <w:rFonts w:ascii="Times New Roman" w:cs="Times New Roman" w:eastAsia="Times New Roman" w:hAnsi="Times New Roman"/>
            <w:color w:val="1155cc"/>
            <w:sz w:val="24"/>
            <w:szCs w:val="24"/>
            <w:u w:val="single"/>
            <w:rtl w:val="0"/>
          </w:rPr>
          <w:t xml:space="preserve">https://doi.org/10.1038/s41467-020-20043-0</w:t>
        </w:r>
      </w:hyperlink>
      <w:r w:rsidDel="00000000" w:rsidR="00000000" w:rsidRPr="00000000">
        <w:rPr>
          <w:rtl w:val="0"/>
        </w:rPr>
      </w:r>
    </w:p>
    <w:p w:rsidR="00000000" w:rsidDel="00000000" w:rsidP="00000000" w:rsidRDefault="00000000" w:rsidRPr="00000000" w14:paraId="00000051">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Muthukrishna, M., Bell, A. V., Henrich, J., Curtin, C. M., Gedranovich, A., McInerney, J., &amp; Thue, B. (2020). Beyond Western, Educated, Industrial, Rich, and Democratic (WEIRD) Psychology: Measuring and Mapping Scales of Cultural and Psychological Distance. </w:t>
      </w:r>
      <w:r w:rsidDel="00000000" w:rsidR="00000000" w:rsidRPr="00000000">
        <w:rPr>
          <w:rFonts w:ascii="Times New Roman" w:cs="Times New Roman" w:eastAsia="Times New Roman" w:hAnsi="Times New Roman"/>
          <w:i w:val="1"/>
          <w:sz w:val="24"/>
          <w:szCs w:val="24"/>
          <w:rtl w:val="0"/>
        </w:rPr>
        <w:t xml:space="preserve">Psychological Science</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31</w:t>
      </w:r>
      <w:r w:rsidDel="00000000" w:rsidR="00000000" w:rsidRPr="00000000">
        <w:rPr>
          <w:rFonts w:ascii="Times New Roman" w:cs="Times New Roman" w:eastAsia="Times New Roman" w:hAnsi="Times New Roman"/>
          <w:sz w:val="24"/>
          <w:szCs w:val="24"/>
          <w:rtl w:val="0"/>
        </w:rPr>
        <w:t xml:space="preserve">(6), 678-701.</w:t>
      </w:r>
      <w:hyperlink r:id="rId64">
        <w:r w:rsidDel="00000000" w:rsidR="00000000" w:rsidRPr="00000000">
          <w:rPr>
            <w:rFonts w:ascii="Times New Roman" w:cs="Times New Roman" w:eastAsia="Times New Roman" w:hAnsi="Times New Roman"/>
            <w:sz w:val="24"/>
            <w:szCs w:val="24"/>
            <w:rtl w:val="0"/>
          </w:rPr>
          <w:t xml:space="preserve"> </w:t>
        </w:r>
      </w:hyperlink>
      <w:hyperlink r:id="rId65">
        <w:r w:rsidDel="00000000" w:rsidR="00000000" w:rsidRPr="00000000">
          <w:rPr>
            <w:rFonts w:ascii="Times New Roman" w:cs="Times New Roman" w:eastAsia="Times New Roman" w:hAnsi="Times New Roman"/>
            <w:color w:val="1155cc"/>
            <w:sz w:val="24"/>
            <w:szCs w:val="24"/>
            <w:u w:val="single"/>
            <w:rtl w:val="0"/>
          </w:rPr>
          <w:t xml:space="preserve">https://doi.org/10.1177/0956797620916782</w:t>
        </w:r>
      </w:hyperlink>
      <w:r w:rsidDel="00000000" w:rsidR="00000000" w:rsidRPr="00000000">
        <w:rPr>
          <w:rtl w:val="0"/>
        </w:rPr>
      </w:r>
    </w:p>
    <w:p w:rsidR="00000000" w:rsidDel="00000000" w:rsidP="00000000" w:rsidRDefault="00000000" w:rsidRPr="00000000" w14:paraId="00000052">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Neys, W. D., &amp; Schaeken, W. (2007). When People Are More Logical Under Cognitive Load. </w:t>
      </w:r>
      <w:r w:rsidDel="00000000" w:rsidR="00000000" w:rsidRPr="00000000">
        <w:rPr>
          <w:rFonts w:ascii="Times New Roman" w:cs="Times New Roman" w:eastAsia="Times New Roman" w:hAnsi="Times New Roman"/>
          <w:i w:val="1"/>
          <w:sz w:val="24"/>
          <w:szCs w:val="24"/>
          <w:rtl w:val="0"/>
        </w:rPr>
        <w:t xml:space="preserve">Experimental psychology</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54</w:t>
      </w:r>
      <w:r w:rsidDel="00000000" w:rsidR="00000000" w:rsidRPr="00000000">
        <w:rPr>
          <w:rFonts w:ascii="Times New Roman" w:cs="Times New Roman" w:eastAsia="Times New Roman" w:hAnsi="Times New Roman"/>
          <w:sz w:val="24"/>
          <w:szCs w:val="24"/>
          <w:rtl w:val="0"/>
        </w:rPr>
        <w:t xml:space="preserve">(2), 128-133.</w:t>
      </w:r>
      <w:hyperlink r:id="rId66">
        <w:r w:rsidDel="00000000" w:rsidR="00000000" w:rsidRPr="00000000">
          <w:rPr>
            <w:rFonts w:ascii="Times New Roman" w:cs="Times New Roman" w:eastAsia="Times New Roman" w:hAnsi="Times New Roman"/>
            <w:sz w:val="24"/>
            <w:szCs w:val="24"/>
            <w:rtl w:val="0"/>
          </w:rPr>
          <w:t xml:space="preserve"> </w:t>
        </w:r>
      </w:hyperlink>
      <w:hyperlink r:id="rId67">
        <w:r w:rsidDel="00000000" w:rsidR="00000000" w:rsidRPr="00000000">
          <w:rPr>
            <w:rFonts w:ascii="Times New Roman" w:cs="Times New Roman" w:eastAsia="Times New Roman" w:hAnsi="Times New Roman"/>
            <w:color w:val="1155cc"/>
            <w:sz w:val="24"/>
            <w:szCs w:val="24"/>
            <w:u w:val="single"/>
            <w:rtl w:val="0"/>
          </w:rPr>
          <w:t xml:space="preserve">https://doi.org/10.1027/1618-3169.54.2.128</w:t>
        </w:r>
      </w:hyperlink>
      <w:r w:rsidDel="00000000" w:rsidR="00000000" w:rsidRPr="00000000">
        <w:rPr>
          <w:rtl w:val="0"/>
        </w:rPr>
      </w:r>
    </w:p>
    <w:p w:rsidR="00000000" w:rsidDel="00000000" w:rsidP="00000000" w:rsidRDefault="00000000" w:rsidRPr="00000000" w14:paraId="00000053">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Oppenheimer, D. M., Meyvis, T., &amp; Davidenko, N. (2009). Instructional manipulation checks: Detecting satisficing to increase statistical power. </w:t>
      </w:r>
      <w:r w:rsidDel="00000000" w:rsidR="00000000" w:rsidRPr="00000000">
        <w:rPr>
          <w:rFonts w:ascii="Times New Roman" w:cs="Times New Roman" w:eastAsia="Times New Roman" w:hAnsi="Times New Roman"/>
          <w:i w:val="1"/>
          <w:sz w:val="24"/>
          <w:szCs w:val="24"/>
          <w:rtl w:val="0"/>
        </w:rPr>
        <w:t xml:space="preserve">Journal of Experimental Social Psychology</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45</w:t>
      </w:r>
      <w:r w:rsidDel="00000000" w:rsidR="00000000" w:rsidRPr="00000000">
        <w:rPr>
          <w:rFonts w:ascii="Times New Roman" w:cs="Times New Roman" w:eastAsia="Times New Roman" w:hAnsi="Times New Roman"/>
          <w:sz w:val="24"/>
          <w:szCs w:val="24"/>
          <w:rtl w:val="0"/>
        </w:rPr>
        <w:t xml:space="preserve">(4), 867-872.</w:t>
      </w:r>
      <w:hyperlink r:id="rId68">
        <w:r w:rsidDel="00000000" w:rsidR="00000000" w:rsidRPr="00000000">
          <w:rPr>
            <w:rFonts w:ascii="Times New Roman" w:cs="Times New Roman" w:eastAsia="Times New Roman" w:hAnsi="Times New Roman"/>
            <w:sz w:val="24"/>
            <w:szCs w:val="24"/>
            <w:rtl w:val="0"/>
          </w:rPr>
          <w:t xml:space="preserve"> </w:t>
        </w:r>
      </w:hyperlink>
      <w:hyperlink r:id="rId69">
        <w:r w:rsidDel="00000000" w:rsidR="00000000" w:rsidRPr="00000000">
          <w:rPr>
            <w:rFonts w:ascii="Times New Roman" w:cs="Times New Roman" w:eastAsia="Times New Roman" w:hAnsi="Times New Roman"/>
            <w:color w:val="1155cc"/>
            <w:sz w:val="24"/>
            <w:szCs w:val="24"/>
            <w:u w:val="single"/>
            <w:rtl w:val="0"/>
          </w:rPr>
          <w:t xml:space="preserve">https://doi.org/https://doi.org/10.1016/j.jesp.2009.03.009</w:t>
        </w:r>
      </w:hyperlink>
      <w:r w:rsidDel="00000000" w:rsidR="00000000" w:rsidRPr="00000000">
        <w:rPr>
          <w:rtl w:val="0"/>
        </w:rPr>
      </w:r>
    </w:p>
    <w:p w:rsidR="00000000" w:rsidDel="00000000" w:rsidP="00000000" w:rsidRDefault="00000000" w:rsidRPr="00000000" w14:paraId="00000054">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Porter, T., Baldwin, C. R., Warren, M. T., Murray, E. D., Cotton Bronk, K., Forgeard, M. J. C., . . . Jayawickreme, E. (2021). Clarifying the Content of Intellectual Humility: A Systematic Review and Integrative Framework. </w:t>
      </w:r>
      <w:r w:rsidDel="00000000" w:rsidR="00000000" w:rsidRPr="00000000">
        <w:rPr>
          <w:rFonts w:ascii="Times New Roman" w:cs="Times New Roman" w:eastAsia="Times New Roman" w:hAnsi="Times New Roman"/>
          <w:i w:val="1"/>
          <w:sz w:val="24"/>
          <w:szCs w:val="24"/>
          <w:rtl w:val="0"/>
        </w:rPr>
        <w:t xml:space="preserve">Journal of Personality Assessment</w:t>
      </w:r>
      <w:r w:rsidDel="00000000" w:rsidR="00000000" w:rsidRPr="00000000">
        <w:rPr>
          <w:rFonts w:ascii="Times New Roman" w:cs="Times New Roman" w:eastAsia="Times New Roman" w:hAnsi="Times New Roman"/>
          <w:sz w:val="24"/>
          <w:szCs w:val="24"/>
          <w:rtl w:val="0"/>
        </w:rPr>
        <w:t xml:space="preserve">, 1-13.</w:t>
      </w:r>
      <w:hyperlink r:id="rId70">
        <w:r w:rsidDel="00000000" w:rsidR="00000000" w:rsidRPr="00000000">
          <w:rPr>
            <w:rFonts w:ascii="Times New Roman" w:cs="Times New Roman" w:eastAsia="Times New Roman" w:hAnsi="Times New Roman"/>
            <w:sz w:val="24"/>
            <w:szCs w:val="24"/>
            <w:rtl w:val="0"/>
          </w:rPr>
          <w:t xml:space="preserve"> </w:t>
        </w:r>
      </w:hyperlink>
      <w:hyperlink r:id="rId71">
        <w:r w:rsidDel="00000000" w:rsidR="00000000" w:rsidRPr="00000000">
          <w:rPr>
            <w:rFonts w:ascii="Times New Roman" w:cs="Times New Roman" w:eastAsia="Times New Roman" w:hAnsi="Times New Roman"/>
            <w:color w:val="1155cc"/>
            <w:sz w:val="24"/>
            <w:szCs w:val="24"/>
            <w:u w:val="single"/>
            <w:rtl w:val="0"/>
          </w:rPr>
          <w:t xml:space="preserve">https://doi.org/10.1080/00223891.2021.1975725</w:t>
        </w:r>
      </w:hyperlink>
      <w:r w:rsidDel="00000000" w:rsidR="00000000" w:rsidRPr="00000000">
        <w:rPr>
          <w:rtl w:val="0"/>
        </w:rPr>
      </w:r>
    </w:p>
    <w:p w:rsidR="00000000" w:rsidDel="00000000" w:rsidP="00000000" w:rsidRDefault="00000000" w:rsidRPr="00000000" w14:paraId="00000055">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Porter, T., Elnakouri, A., Meyers, E. A., Shibayama, T., Jayawickreme, E., &amp; Grossmann, I. (2022). Predictors and consequences of intellectual humility. </w:t>
      </w:r>
      <w:r w:rsidDel="00000000" w:rsidR="00000000" w:rsidRPr="00000000">
        <w:rPr>
          <w:rFonts w:ascii="Times New Roman" w:cs="Times New Roman" w:eastAsia="Times New Roman" w:hAnsi="Times New Roman"/>
          <w:i w:val="1"/>
          <w:sz w:val="24"/>
          <w:szCs w:val="24"/>
          <w:rtl w:val="0"/>
        </w:rPr>
        <w:t xml:space="preserve">Nature Reviews Psychology</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1</w:t>
      </w:r>
      <w:r w:rsidDel="00000000" w:rsidR="00000000" w:rsidRPr="00000000">
        <w:rPr>
          <w:rFonts w:ascii="Times New Roman" w:cs="Times New Roman" w:eastAsia="Times New Roman" w:hAnsi="Times New Roman"/>
          <w:sz w:val="24"/>
          <w:szCs w:val="24"/>
          <w:rtl w:val="0"/>
        </w:rPr>
        <w:t xml:space="preserve">(9), 524-536.</w:t>
      </w:r>
      <w:hyperlink r:id="rId72">
        <w:r w:rsidDel="00000000" w:rsidR="00000000" w:rsidRPr="00000000">
          <w:rPr>
            <w:rFonts w:ascii="Times New Roman" w:cs="Times New Roman" w:eastAsia="Times New Roman" w:hAnsi="Times New Roman"/>
            <w:sz w:val="24"/>
            <w:szCs w:val="24"/>
            <w:rtl w:val="0"/>
          </w:rPr>
          <w:t xml:space="preserve"> </w:t>
        </w:r>
      </w:hyperlink>
      <w:hyperlink r:id="rId73">
        <w:r w:rsidDel="00000000" w:rsidR="00000000" w:rsidRPr="00000000">
          <w:rPr>
            <w:rFonts w:ascii="Times New Roman" w:cs="Times New Roman" w:eastAsia="Times New Roman" w:hAnsi="Times New Roman"/>
            <w:color w:val="1155cc"/>
            <w:sz w:val="24"/>
            <w:szCs w:val="24"/>
            <w:u w:val="single"/>
            <w:rtl w:val="0"/>
          </w:rPr>
          <w:t xml:space="preserve">https://doi.org/10.1038/s44159-022-00081-9</w:t>
        </w:r>
      </w:hyperlink>
      <w:r w:rsidDel="00000000" w:rsidR="00000000" w:rsidRPr="00000000">
        <w:rPr>
          <w:rtl w:val="0"/>
        </w:rPr>
      </w:r>
    </w:p>
    <w:p w:rsidR="00000000" w:rsidDel="00000000" w:rsidP="00000000" w:rsidRDefault="00000000" w:rsidRPr="00000000" w14:paraId="00000056">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Porter, T., &amp; Schumann, K. (2018). Intellectual humility and openness to the opposing view [Article]. </w:t>
      </w:r>
      <w:r w:rsidDel="00000000" w:rsidR="00000000" w:rsidRPr="00000000">
        <w:rPr>
          <w:rFonts w:ascii="Times New Roman" w:cs="Times New Roman" w:eastAsia="Times New Roman" w:hAnsi="Times New Roman"/>
          <w:i w:val="1"/>
          <w:sz w:val="24"/>
          <w:szCs w:val="24"/>
          <w:rtl w:val="0"/>
        </w:rPr>
        <w:t xml:space="preserve">Self and Identity</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17</w:t>
      </w:r>
      <w:r w:rsidDel="00000000" w:rsidR="00000000" w:rsidRPr="00000000">
        <w:rPr>
          <w:rFonts w:ascii="Times New Roman" w:cs="Times New Roman" w:eastAsia="Times New Roman" w:hAnsi="Times New Roman"/>
          <w:sz w:val="24"/>
          <w:szCs w:val="24"/>
          <w:rtl w:val="0"/>
        </w:rPr>
        <w:t xml:space="preserve">(2), 139-162.</w:t>
      </w:r>
      <w:hyperlink r:id="rId74">
        <w:r w:rsidDel="00000000" w:rsidR="00000000" w:rsidRPr="00000000">
          <w:rPr>
            <w:rFonts w:ascii="Times New Roman" w:cs="Times New Roman" w:eastAsia="Times New Roman" w:hAnsi="Times New Roman"/>
            <w:sz w:val="24"/>
            <w:szCs w:val="24"/>
            <w:rtl w:val="0"/>
          </w:rPr>
          <w:t xml:space="preserve"> </w:t>
        </w:r>
      </w:hyperlink>
      <w:hyperlink r:id="rId75">
        <w:r w:rsidDel="00000000" w:rsidR="00000000" w:rsidRPr="00000000">
          <w:rPr>
            <w:rFonts w:ascii="Times New Roman" w:cs="Times New Roman" w:eastAsia="Times New Roman" w:hAnsi="Times New Roman"/>
            <w:color w:val="1155cc"/>
            <w:sz w:val="24"/>
            <w:szCs w:val="24"/>
            <w:u w:val="single"/>
            <w:rtl w:val="0"/>
          </w:rPr>
          <w:t xml:space="preserve">https://doi.org/10.1080/15298868.2017.1361861</w:t>
        </w:r>
      </w:hyperlink>
      <w:r w:rsidDel="00000000" w:rsidR="00000000" w:rsidRPr="00000000">
        <w:rPr>
          <w:rtl w:val="0"/>
        </w:rPr>
      </w:r>
    </w:p>
    <w:p w:rsidR="00000000" w:rsidDel="00000000" w:rsidP="00000000" w:rsidRDefault="00000000" w:rsidRPr="00000000" w14:paraId="00000057">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Risen, J. L. (2016). Believing what we do not believe: Acquiescence to superstitious beliefs and other powerful intuitions. </w:t>
      </w:r>
      <w:r w:rsidDel="00000000" w:rsidR="00000000" w:rsidRPr="00000000">
        <w:rPr>
          <w:rFonts w:ascii="Times New Roman" w:cs="Times New Roman" w:eastAsia="Times New Roman" w:hAnsi="Times New Roman"/>
          <w:i w:val="1"/>
          <w:sz w:val="24"/>
          <w:szCs w:val="24"/>
          <w:rtl w:val="0"/>
        </w:rPr>
        <w:t xml:space="preserve">Psychological Review</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123</w:t>
      </w:r>
      <w:r w:rsidDel="00000000" w:rsidR="00000000" w:rsidRPr="00000000">
        <w:rPr>
          <w:rFonts w:ascii="Times New Roman" w:cs="Times New Roman" w:eastAsia="Times New Roman" w:hAnsi="Times New Roman"/>
          <w:sz w:val="24"/>
          <w:szCs w:val="24"/>
          <w:rtl w:val="0"/>
        </w:rPr>
        <w:t xml:space="preserve">(2), 182-207.</w:t>
      </w:r>
      <w:hyperlink r:id="rId76">
        <w:r w:rsidDel="00000000" w:rsidR="00000000" w:rsidRPr="00000000">
          <w:rPr>
            <w:rFonts w:ascii="Times New Roman" w:cs="Times New Roman" w:eastAsia="Times New Roman" w:hAnsi="Times New Roman"/>
            <w:sz w:val="24"/>
            <w:szCs w:val="24"/>
            <w:rtl w:val="0"/>
          </w:rPr>
          <w:t xml:space="preserve"> </w:t>
        </w:r>
      </w:hyperlink>
      <w:hyperlink r:id="rId77">
        <w:r w:rsidDel="00000000" w:rsidR="00000000" w:rsidRPr="00000000">
          <w:rPr>
            <w:rFonts w:ascii="Times New Roman" w:cs="Times New Roman" w:eastAsia="Times New Roman" w:hAnsi="Times New Roman"/>
            <w:color w:val="1155cc"/>
            <w:sz w:val="24"/>
            <w:szCs w:val="24"/>
            <w:u w:val="single"/>
            <w:rtl w:val="0"/>
          </w:rPr>
          <w:t xml:space="preserve">https://doi.org/10.1037/rev0000017</w:t>
        </w:r>
      </w:hyperlink>
      <w:r w:rsidDel="00000000" w:rsidR="00000000" w:rsidRPr="00000000">
        <w:rPr>
          <w:rtl w:val="0"/>
        </w:rPr>
      </w:r>
    </w:p>
    <w:p w:rsidR="00000000" w:rsidDel="00000000" w:rsidP="00000000" w:rsidRDefault="00000000" w:rsidRPr="00000000" w14:paraId="00000058">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Shafir, E., &amp; LeBoeuf, R. A. (2002). Rationality. </w:t>
      </w:r>
      <w:r w:rsidDel="00000000" w:rsidR="00000000" w:rsidRPr="00000000">
        <w:rPr>
          <w:rFonts w:ascii="Times New Roman" w:cs="Times New Roman" w:eastAsia="Times New Roman" w:hAnsi="Times New Roman"/>
          <w:i w:val="1"/>
          <w:sz w:val="24"/>
          <w:szCs w:val="24"/>
          <w:rtl w:val="0"/>
        </w:rPr>
        <w:t xml:space="preserve">Annual Review of Psychology</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53</w:t>
      </w:r>
      <w:r w:rsidDel="00000000" w:rsidR="00000000" w:rsidRPr="00000000">
        <w:rPr>
          <w:rFonts w:ascii="Times New Roman" w:cs="Times New Roman" w:eastAsia="Times New Roman" w:hAnsi="Times New Roman"/>
          <w:sz w:val="24"/>
          <w:szCs w:val="24"/>
          <w:rtl w:val="0"/>
        </w:rPr>
        <w:t xml:space="preserve">(1), 491-517.</w:t>
      </w:r>
      <w:hyperlink r:id="rId78">
        <w:r w:rsidDel="00000000" w:rsidR="00000000" w:rsidRPr="00000000">
          <w:rPr>
            <w:rFonts w:ascii="Times New Roman" w:cs="Times New Roman" w:eastAsia="Times New Roman" w:hAnsi="Times New Roman"/>
            <w:sz w:val="24"/>
            <w:szCs w:val="24"/>
            <w:rtl w:val="0"/>
          </w:rPr>
          <w:t xml:space="preserve"> </w:t>
        </w:r>
      </w:hyperlink>
      <w:hyperlink r:id="rId79">
        <w:r w:rsidDel="00000000" w:rsidR="00000000" w:rsidRPr="00000000">
          <w:rPr>
            <w:rFonts w:ascii="Times New Roman" w:cs="Times New Roman" w:eastAsia="Times New Roman" w:hAnsi="Times New Roman"/>
            <w:color w:val="1155cc"/>
            <w:sz w:val="24"/>
            <w:szCs w:val="24"/>
            <w:u w:val="single"/>
            <w:rtl w:val="0"/>
          </w:rPr>
          <w:t xml:space="preserve">https://doi.org/10.1146/annurev.psych.53.100901.135213</w:t>
        </w:r>
      </w:hyperlink>
      <w:r w:rsidDel="00000000" w:rsidR="00000000" w:rsidRPr="00000000">
        <w:rPr>
          <w:rtl w:val="0"/>
        </w:rPr>
      </w:r>
    </w:p>
    <w:p w:rsidR="00000000" w:rsidDel="00000000" w:rsidP="00000000" w:rsidRDefault="00000000" w:rsidRPr="00000000" w14:paraId="00000059">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Shenhav, A., Prater Fahey, M., &amp; Grahek, I. (2021). Decomposing the Motivation to Exert Mental Effort. </w:t>
      </w:r>
      <w:r w:rsidDel="00000000" w:rsidR="00000000" w:rsidRPr="00000000">
        <w:rPr>
          <w:rFonts w:ascii="Times New Roman" w:cs="Times New Roman" w:eastAsia="Times New Roman" w:hAnsi="Times New Roman"/>
          <w:i w:val="1"/>
          <w:sz w:val="24"/>
          <w:szCs w:val="24"/>
          <w:rtl w:val="0"/>
        </w:rPr>
        <w:t xml:space="preserve">Current Directions in Psychological Science</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30</w:t>
      </w:r>
      <w:r w:rsidDel="00000000" w:rsidR="00000000" w:rsidRPr="00000000">
        <w:rPr>
          <w:rFonts w:ascii="Times New Roman" w:cs="Times New Roman" w:eastAsia="Times New Roman" w:hAnsi="Times New Roman"/>
          <w:sz w:val="24"/>
          <w:szCs w:val="24"/>
          <w:rtl w:val="0"/>
        </w:rPr>
        <w:t xml:space="preserve">(4), 307-314.</w:t>
      </w:r>
      <w:hyperlink r:id="rId80">
        <w:r w:rsidDel="00000000" w:rsidR="00000000" w:rsidRPr="00000000">
          <w:rPr>
            <w:rFonts w:ascii="Times New Roman" w:cs="Times New Roman" w:eastAsia="Times New Roman" w:hAnsi="Times New Roman"/>
            <w:sz w:val="24"/>
            <w:szCs w:val="24"/>
            <w:rtl w:val="0"/>
          </w:rPr>
          <w:t xml:space="preserve"> </w:t>
        </w:r>
      </w:hyperlink>
      <w:hyperlink r:id="rId81">
        <w:r w:rsidDel="00000000" w:rsidR="00000000" w:rsidRPr="00000000">
          <w:rPr>
            <w:rFonts w:ascii="Times New Roman" w:cs="Times New Roman" w:eastAsia="Times New Roman" w:hAnsi="Times New Roman"/>
            <w:color w:val="1155cc"/>
            <w:sz w:val="24"/>
            <w:szCs w:val="24"/>
            <w:u w:val="single"/>
            <w:rtl w:val="0"/>
          </w:rPr>
          <w:t xml:space="preserve">https://doi.org/10.1177/09637214211009510</w:t>
        </w:r>
      </w:hyperlink>
      <w:r w:rsidDel="00000000" w:rsidR="00000000" w:rsidRPr="00000000">
        <w:rPr>
          <w:rtl w:val="0"/>
        </w:rPr>
      </w:r>
    </w:p>
    <w:p w:rsidR="00000000" w:rsidDel="00000000" w:rsidP="00000000" w:rsidRDefault="00000000" w:rsidRPr="00000000" w14:paraId="0000005A">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Sirota, M., Dewberry, C., Juanchich, M., Valuš, L., &amp; Marshall, A. C. (2021). Measuring cognitive reflection without maths: Development and validation of the verbal cognitive reflection test. </w:t>
      </w:r>
      <w:r w:rsidDel="00000000" w:rsidR="00000000" w:rsidRPr="00000000">
        <w:rPr>
          <w:rFonts w:ascii="Times New Roman" w:cs="Times New Roman" w:eastAsia="Times New Roman" w:hAnsi="Times New Roman"/>
          <w:i w:val="1"/>
          <w:sz w:val="24"/>
          <w:szCs w:val="24"/>
          <w:rtl w:val="0"/>
        </w:rPr>
        <w:t xml:space="preserve">Journal of Behavioral Decision Making</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34</w:t>
      </w:r>
      <w:r w:rsidDel="00000000" w:rsidR="00000000" w:rsidRPr="00000000">
        <w:rPr>
          <w:rFonts w:ascii="Times New Roman" w:cs="Times New Roman" w:eastAsia="Times New Roman" w:hAnsi="Times New Roman"/>
          <w:sz w:val="24"/>
          <w:szCs w:val="24"/>
          <w:rtl w:val="0"/>
        </w:rPr>
        <w:t xml:space="preserve">(3), 322-343.</w:t>
      </w:r>
      <w:hyperlink r:id="rId82">
        <w:r w:rsidDel="00000000" w:rsidR="00000000" w:rsidRPr="00000000">
          <w:rPr>
            <w:rFonts w:ascii="Times New Roman" w:cs="Times New Roman" w:eastAsia="Times New Roman" w:hAnsi="Times New Roman"/>
            <w:sz w:val="24"/>
            <w:szCs w:val="24"/>
            <w:rtl w:val="0"/>
          </w:rPr>
          <w:t xml:space="preserve"> </w:t>
        </w:r>
      </w:hyperlink>
      <w:hyperlink r:id="rId83">
        <w:r w:rsidDel="00000000" w:rsidR="00000000" w:rsidRPr="00000000">
          <w:rPr>
            <w:rFonts w:ascii="Times New Roman" w:cs="Times New Roman" w:eastAsia="Times New Roman" w:hAnsi="Times New Roman"/>
            <w:color w:val="1155cc"/>
            <w:sz w:val="24"/>
            <w:szCs w:val="24"/>
            <w:u w:val="single"/>
            <w:rtl w:val="0"/>
          </w:rPr>
          <w:t xml:space="preserve">https://doi.org/https://doi.org/10.1002/bdm.2213</w:t>
        </w:r>
      </w:hyperlink>
      <w:r w:rsidDel="00000000" w:rsidR="00000000" w:rsidRPr="00000000">
        <w:rPr>
          <w:rtl w:val="0"/>
        </w:rPr>
      </w:r>
    </w:p>
    <w:p w:rsidR="00000000" w:rsidDel="00000000" w:rsidP="00000000" w:rsidRDefault="00000000" w:rsidRPr="00000000" w14:paraId="0000005B">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Sirota, M., &amp; Juanchich, M. (2018). Effect of response format on cognitive reflection: Validating a two- and four-option multiple choice question version of the Cognitive Reflection Test [journal article]. </w:t>
      </w:r>
      <w:r w:rsidDel="00000000" w:rsidR="00000000" w:rsidRPr="00000000">
        <w:rPr>
          <w:rFonts w:ascii="Times New Roman" w:cs="Times New Roman" w:eastAsia="Times New Roman" w:hAnsi="Times New Roman"/>
          <w:i w:val="1"/>
          <w:sz w:val="24"/>
          <w:szCs w:val="24"/>
          <w:rtl w:val="0"/>
        </w:rPr>
        <w:t xml:space="preserve">Behavior Research Methods 50</w:t>
      </w:r>
      <w:r w:rsidDel="00000000" w:rsidR="00000000" w:rsidRPr="00000000">
        <w:rPr>
          <w:rFonts w:ascii="Times New Roman" w:cs="Times New Roman" w:eastAsia="Times New Roman" w:hAnsi="Times New Roman"/>
          <w:sz w:val="24"/>
          <w:szCs w:val="24"/>
          <w:rtl w:val="0"/>
        </w:rPr>
        <w:t xml:space="preserve">(6), 2511-2522.</w:t>
      </w:r>
      <w:hyperlink r:id="rId84">
        <w:r w:rsidDel="00000000" w:rsidR="00000000" w:rsidRPr="00000000">
          <w:rPr>
            <w:rFonts w:ascii="Times New Roman" w:cs="Times New Roman" w:eastAsia="Times New Roman" w:hAnsi="Times New Roman"/>
            <w:sz w:val="24"/>
            <w:szCs w:val="24"/>
            <w:rtl w:val="0"/>
          </w:rPr>
          <w:t xml:space="preserve"> </w:t>
        </w:r>
      </w:hyperlink>
      <w:hyperlink r:id="rId85">
        <w:r w:rsidDel="00000000" w:rsidR="00000000" w:rsidRPr="00000000">
          <w:rPr>
            <w:rFonts w:ascii="Times New Roman" w:cs="Times New Roman" w:eastAsia="Times New Roman" w:hAnsi="Times New Roman"/>
            <w:color w:val="1155cc"/>
            <w:sz w:val="24"/>
            <w:szCs w:val="24"/>
            <w:u w:val="single"/>
            <w:rtl w:val="0"/>
          </w:rPr>
          <w:t xml:space="preserve">https://doi.org/10.3758/s13428-018-1029-4</w:t>
        </w:r>
      </w:hyperlink>
      <w:r w:rsidDel="00000000" w:rsidR="00000000" w:rsidRPr="00000000">
        <w:rPr>
          <w:rtl w:val="0"/>
        </w:rPr>
      </w:r>
    </w:p>
    <w:p w:rsidR="00000000" w:rsidDel="00000000" w:rsidP="00000000" w:rsidRDefault="00000000" w:rsidRPr="00000000" w14:paraId="0000005C">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Sirota, M., Juanchich, M., &amp; Holford, D. L. (2023). Rationally irrational: When people do not correct their reasoning errors even if they could. </w:t>
      </w:r>
      <w:r w:rsidDel="00000000" w:rsidR="00000000" w:rsidRPr="00000000">
        <w:rPr>
          <w:rFonts w:ascii="Times New Roman" w:cs="Times New Roman" w:eastAsia="Times New Roman" w:hAnsi="Times New Roman"/>
          <w:i w:val="1"/>
          <w:sz w:val="24"/>
          <w:szCs w:val="24"/>
          <w:rtl w:val="0"/>
        </w:rPr>
        <w:t xml:space="preserve">Journal of Experimental Psychology General</w:t>
      </w:r>
      <w:r w:rsidDel="00000000" w:rsidR="00000000" w:rsidRPr="00000000">
        <w:rPr>
          <w:rFonts w:ascii="Times New Roman" w:cs="Times New Roman" w:eastAsia="Times New Roman" w:hAnsi="Times New Roman"/>
          <w:sz w:val="24"/>
          <w:szCs w:val="24"/>
          <w:rtl w:val="0"/>
        </w:rPr>
        <w:t xml:space="preserve">.</w:t>
      </w:r>
      <w:hyperlink r:id="rId86">
        <w:r w:rsidDel="00000000" w:rsidR="00000000" w:rsidRPr="00000000">
          <w:rPr>
            <w:rFonts w:ascii="Times New Roman" w:cs="Times New Roman" w:eastAsia="Times New Roman" w:hAnsi="Times New Roman"/>
            <w:sz w:val="24"/>
            <w:szCs w:val="24"/>
            <w:rtl w:val="0"/>
          </w:rPr>
          <w:t xml:space="preserve"> </w:t>
        </w:r>
      </w:hyperlink>
      <w:hyperlink r:id="rId87">
        <w:r w:rsidDel="00000000" w:rsidR="00000000" w:rsidRPr="00000000">
          <w:rPr>
            <w:rFonts w:ascii="Times New Roman" w:cs="Times New Roman" w:eastAsia="Times New Roman" w:hAnsi="Times New Roman"/>
            <w:color w:val="1155cc"/>
            <w:sz w:val="24"/>
            <w:szCs w:val="24"/>
            <w:u w:val="single"/>
            <w:rtl w:val="0"/>
          </w:rPr>
          <w:t xml:space="preserve">https://doi.org/10.1037/xge0001375</w:t>
        </w:r>
      </w:hyperlink>
      <w:r w:rsidDel="00000000" w:rsidR="00000000" w:rsidRPr="00000000">
        <w:rPr>
          <w:rtl w:val="0"/>
        </w:rPr>
      </w:r>
    </w:p>
    <w:p w:rsidR="00000000" w:rsidDel="00000000" w:rsidP="00000000" w:rsidRDefault="00000000" w:rsidRPr="00000000" w14:paraId="0000005D">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Stanovich, K. E., &amp; Toplak, M. E. (2023). Actively Open-Minded Thinking and Its Measurement. </w:t>
      </w:r>
      <w:r w:rsidDel="00000000" w:rsidR="00000000" w:rsidRPr="00000000">
        <w:rPr>
          <w:rFonts w:ascii="Times New Roman" w:cs="Times New Roman" w:eastAsia="Times New Roman" w:hAnsi="Times New Roman"/>
          <w:i w:val="1"/>
          <w:sz w:val="24"/>
          <w:szCs w:val="24"/>
          <w:rtl w:val="0"/>
        </w:rPr>
        <w:t xml:space="preserve">Journal of Intelligence</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11</w:t>
      </w:r>
      <w:r w:rsidDel="00000000" w:rsidR="00000000" w:rsidRPr="00000000">
        <w:rPr>
          <w:rFonts w:ascii="Times New Roman" w:cs="Times New Roman" w:eastAsia="Times New Roman" w:hAnsi="Times New Roman"/>
          <w:sz w:val="24"/>
          <w:szCs w:val="24"/>
          <w:rtl w:val="0"/>
        </w:rPr>
        <w:t xml:space="preserve">(2), 27.</w:t>
      </w:r>
      <w:hyperlink r:id="rId88">
        <w:r w:rsidDel="00000000" w:rsidR="00000000" w:rsidRPr="00000000">
          <w:rPr>
            <w:rFonts w:ascii="Times New Roman" w:cs="Times New Roman" w:eastAsia="Times New Roman" w:hAnsi="Times New Roman"/>
            <w:sz w:val="24"/>
            <w:szCs w:val="24"/>
            <w:rtl w:val="0"/>
          </w:rPr>
          <w:t xml:space="preserve"> </w:t>
        </w:r>
      </w:hyperlink>
      <w:hyperlink r:id="rId89">
        <w:r w:rsidDel="00000000" w:rsidR="00000000" w:rsidRPr="00000000">
          <w:rPr>
            <w:rFonts w:ascii="Times New Roman" w:cs="Times New Roman" w:eastAsia="Times New Roman" w:hAnsi="Times New Roman"/>
            <w:color w:val="1155cc"/>
            <w:sz w:val="24"/>
            <w:szCs w:val="24"/>
            <w:u w:val="single"/>
            <w:rtl w:val="0"/>
          </w:rPr>
          <w:t xml:space="preserve">https://www.mdpi.com/2079-3200/11/2/27</w:t>
        </w:r>
      </w:hyperlink>
      <w:r w:rsidDel="00000000" w:rsidR="00000000" w:rsidRPr="00000000">
        <w:rPr>
          <w:rtl w:val="0"/>
        </w:rPr>
      </w:r>
    </w:p>
    <w:p w:rsidR="00000000" w:rsidDel="00000000" w:rsidP="00000000" w:rsidRDefault="00000000" w:rsidRPr="00000000" w14:paraId="0000005E">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Takemura, K. (1994). Influence of Elaboration on the Framing of Decision. </w:t>
      </w:r>
      <w:r w:rsidDel="00000000" w:rsidR="00000000" w:rsidRPr="00000000">
        <w:rPr>
          <w:rFonts w:ascii="Times New Roman" w:cs="Times New Roman" w:eastAsia="Times New Roman" w:hAnsi="Times New Roman"/>
          <w:i w:val="1"/>
          <w:sz w:val="24"/>
          <w:szCs w:val="24"/>
          <w:rtl w:val="0"/>
        </w:rPr>
        <w:t xml:space="preserve">The Journal of Psychology</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128</w:t>
      </w:r>
      <w:r w:rsidDel="00000000" w:rsidR="00000000" w:rsidRPr="00000000">
        <w:rPr>
          <w:rFonts w:ascii="Times New Roman" w:cs="Times New Roman" w:eastAsia="Times New Roman" w:hAnsi="Times New Roman"/>
          <w:sz w:val="24"/>
          <w:szCs w:val="24"/>
          <w:rtl w:val="0"/>
        </w:rPr>
        <w:t xml:space="preserve">(1), 33-39.</w:t>
      </w:r>
      <w:hyperlink r:id="rId90">
        <w:r w:rsidDel="00000000" w:rsidR="00000000" w:rsidRPr="00000000">
          <w:rPr>
            <w:rFonts w:ascii="Times New Roman" w:cs="Times New Roman" w:eastAsia="Times New Roman" w:hAnsi="Times New Roman"/>
            <w:sz w:val="24"/>
            <w:szCs w:val="24"/>
            <w:rtl w:val="0"/>
          </w:rPr>
          <w:t xml:space="preserve"> </w:t>
        </w:r>
      </w:hyperlink>
      <w:hyperlink r:id="rId91">
        <w:r w:rsidDel="00000000" w:rsidR="00000000" w:rsidRPr="00000000">
          <w:rPr>
            <w:rFonts w:ascii="Times New Roman" w:cs="Times New Roman" w:eastAsia="Times New Roman" w:hAnsi="Times New Roman"/>
            <w:color w:val="1155cc"/>
            <w:sz w:val="24"/>
            <w:szCs w:val="24"/>
            <w:u w:val="single"/>
            <w:rtl w:val="0"/>
          </w:rPr>
          <w:t xml:space="preserve">https://doi.org/10.1080/00223980.1994.9712709</w:t>
        </w:r>
      </w:hyperlink>
      <w:r w:rsidDel="00000000" w:rsidR="00000000" w:rsidRPr="00000000">
        <w:rPr>
          <w:rtl w:val="0"/>
        </w:rPr>
      </w:r>
    </w:p>
    <w:p w:rsidR="00000000" w:rsidDel="00000000" w:rsidP="00000000" w:rsidRDefault="00000000" w:rsidRPr="00000000" w14:paraId="0000005F">
      <w:pPr>
        <w:spacing w:line="240" w:lineRule="auto"/>
        <w:ind w:left="708.6614173228347"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Thompson, V. A., Turner, J. A. P., &amp; Pennycook, G. (2011). Intuition, reason, and metacognition. </w:t>
      </w:r>
      <w:r w:rsidDel="00000000" w:rsidR="00000000" w:rsidRPr="00000000">
        <w:rPr>
          <w:rFonts w:ascii="Times New Roman" w:cs="Times New Roman" w:eastAsia="Times New Roman" w:hAnsi="Times New Roman"/>
          <w:i w:val="1"/>
          <w:sz w:val="24"/>
          <w:szCs w:val="24"/>
          <w:rtl w:val="0"/>
        </w:rPr>
        <w:t xml:space="preserve">Cognitive Psychology</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63</w:t>
      </w:r>
      <w:r w:rsidDel="00000000" w:rsidR="00000000" w:rsidRPr="00000000">
        <w:rPr>
          <w:rFonts w:ascii="Times New Roman" w:cs="Times New Roman" w:eastAsia="Times New Roman" w:hAnsi="Times New Roman"/>
          <w:sz w:val="24"/>
          <w:szCs w:val="24"/>
          <w:rtl w:val="0"/>
        </w:rPr>
        <w:t xml:space="preserve">(3), 107-140.</w:t>
      </w:r>
    </w:p>
    <w:p w:rsidR="00000000" w:rsidDel="00000000" w:rsidP="00000000" w:rsidRDefault="00000000" w:rsidRPr="00000000" w14:paraId="00000060">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Thompson, V. A., Turner, J. A. P., Pennycook, G., Ball, L. J., Brack, H., Ophir, Y., &amp; Ackerman, R. (2013). The role of answer fluency and perceptual fluency as metacognitive cues for initiating analytic thinking. </w:t>
      </w:r>
      <w:r w:rsidDel="00000000" w:rsidR="00000000" w:rsidRPr="00000000">
        <w:rPr>
          <w:rFonts w:ascii="Times New Roman" w:cs="Times New Roman" w:eastAsia="Times New Roman" w:hAnsi="Times New Roman"/>
          <w:i w:val="1"/>
          <w:sz w:val="24"/>
          <w:szCs w:val="24"/>
          <w:rtl w:val="0"/>
        </w:rPr>
        <w:t xml:space="preserve">Cognition</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128</w:t>
      </w:r>
      <w:r w:rsidDel="00000000" w:rsidR="00000000" w:rsidRPr="00000000">
        <w:rPr>
          <w:rFonts w:ascii="Times New Roman" w:cs="Times New Roman" w:eastAsia="Times New Roman" w:hAnsi="Times New Roman"/>
          <w:sz w:val="24"/>
          <w:szCs w:val="24"/>
          <w:rtl w:val="0"/>
        </w:rPr>
        <w:t xml:space="preserve">(2), 237-251.</w:t>
      </w:r>
      <w:hyperlink r:id="rId92">
        <w:r w:rsidDel="00000000" w:rsidR="00000000" w:rsidRPr="00000000">
          <w:rPr>
            <w:rFonts w:ascii="Times New Roman" w:cs="Times New Roman" w:eastAsia="Times New Roman" w:hAnsi="Times New Roman"/>
            <w:sz w:val="24"/>
            <w:szCs w:val="24"/>
            <w:rtl w:val="0"/>
          </w:rPr>
          <w:t xml:space="preserve"> </w:t>
        </w:r>
      </w:hyperlink>
      <w:hyperlink r:id="rId93">
        <w:r w:rsidDel="00000000" w:rsidR="00000000" w:rsidRPr="00000000">
          <w:rPr>
            <w:rFonts w:ascii="Times New Roman" w:cs="Times New Roman" w:eastAsia="Times New Roman" w:hAnsi="Times New Roman"/>
            <w:color w:val="1155cc"/>
            <w:sz w:val="24"/>
            <w:szCs w:val="24"/>
            <w:u w:val="single"/>
            <w:rtl w:val="0"/>
          </w:rPr>
          <w:t xml:space="preserve">https://doi.org/10.1016/j.cognition.2012.09.012</w:t>
        </w:r>
      </w:hyperlink>
      <w:r w:rsidDel="00000000" w:rsidR="00000000" w:rsidRPr="00000000">
        <w:rPr>
          <w:rtl w:val="0"/>
        </w:rPr>
      </w:r>
    </w:p>
    <w:p w:rsidR="00000000" w:rsidDel="00000000" w:rsidP="00000000" w:rsidRDefault="00000000" w:rsidRPr="00000000" w14:paraId="00000061">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Toplak, M. E., West, R. F., &amp; Stanovich, K. E. (2011). The Cognitive Reflection Test as a predictor of performance on heuristics-and-biases tasks. </w:t>
      </w:r>
      <w:r w:rsidDel="00000000" w:rsidR="00000000" w:rsidRPr="00000000">
        <w:rPr>
          <w:rFonts w:ascii="Times New Roman" w:cs="Times New Roman" w:eastAsia="Times New Roman" w:hAnsi="Times New Roman"/>
          <w:i w:val="1"/>
          <w:sz w:val="24"/>
          <w:szCs w:val="24"/>
          <w:rtl w:val="0"/>
        </w:rPr>
        <w:t xml:space="preserve">Memory &amp; Cognition</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39</w:t>
      </w:r>
      <w:r w:rsidDel="00000000" w:rsidR="00000000" w:rsidRPr="00000000">
        <w:rPr>
          <w:rFonts w:ascii="Times New Roman" w:cs="Times New Roman" w:eastAsia="Times New Roman" w:hAnsi="Times New Roman"/>
          <w:sz w:val="24"/>
          <w:szCs w:val="24"/>
          <w:rtl w:val="0"/>
        </w:rPr>
        <w:t xml:space="preserve">(7), 1275-1289.</w:t>
      </w:r>
      <w:hyperlink r:id="rId94">
        <w:r w:rsidDel="00000000" w:rsidR="00000000" w:rsidRPr="00000000">
          <w:rPr>
            <w:rFonts w:ascii="Times New Roman" w:cs="Times New Roman" w:eastAsia="Times New Roman" w:hAnsi="Times New Roman"/>
            <w:sz w:val="24"/>
            <w:szCs w:val="24"/>
            <w:rtl w:val="0"/>
          </w:rPr>
          <w:t xml:space="preserve"> </w:t>
        </w:r>
      </w:hyperlink>
      <w:hyperlink r:id="rId95">
        <w:r w:rsidDel="00000000" w:rsidR="00000000" w:rsidRPr="00000000">
          <w:rPr>
            <w:rFonts w:ascii="Times New Roman" w:cs="Times New Roman" w:eastAsia="Times New Roman" w:hAnsi="Times New Roman"/>
            <w:color w:val="1155cc"/>
            <w:sz w:val="24"/>
            <w:szCs w:val="24"/>
            <w:u w:val="single"/>
            <w:rtl w:val="0"/>
          </w:rPr>
          <w:t xml:space="preserve">https://doi.org/10.3758/s13421-011-0104-1</w:t>
        </w:r>
      </w:hyperlink>
      <w:r w:rsidDel="00000000" w:rsidR="00000000" w:rsidRPr="00000000">
        <w:rPr>
          <w:rtl w:val="0"/>
        </w:rPr>
      </w:r>
    </w:p>
    <w:p w:rsidR="00000000" w:rsidDel="00000000" w:rsidP="00000000" w:rsidRDefault="00000000" w:rsidRPr="00000000" w14:paraId="00000062">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Toplak, M. E., West, R. F., &amp; Stanovich, K. E. (2014). Assessing miserly information processing: An expansion of the Cognitive Reflection Test. </w:t>
      </w:r>
      <w:r w:rsidDel="00000000" w:rsidR="00000000" w:rsidRPr="00000000">
        <w:rPr>
          <w:rFonts w:ascii="Times New Roman" w:cs="Times New Roman" w:eastAsia="Times New Roman" w:hAnsi="Times New Roman"/>
          <w:i w:val="1"/>
          <w:sz w:val="24"/>
          <w:szCs w:val="24"/>
          <w:rtl w:val="0"/>
        </w:rPr>
        <w:t xml:space="preserve">Thinking &amp; Reasoning</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20</w:t>
      </w:r>
      <w:r w:rsidDel="00000000" w:rsidR="00000000" w:rsidRPr="00000000">
        <w:rPr>
          <w:rFonts w:ascii="Times New Roman" w:cs="Times New Roman" w:eastAsia="Times New Roman" w:hAnsi="Times New Roman"/>
          <w:sz w:val="24"/>
          <w:szCs w:val="24"/>
          <w:rtl w:val="0"/>
        </w:rPr>
        <w:t xml:space="preserve">(2), 147-168.</w:t>
      </w:r>
      <w:hyperlink r:id="rId96">
        <w:r w:rsidDel="00000000" w:rsidR="00000000" w:rsidRPr="00000000">
          <w:rPr>
            <w:rFonts w:ascii="Times New Roman" w:cs="Times New Roman" w:eastAsia="Times New Roman" w:hAnsi="Times New Roman"/>
            <w:sz w:val="24"/>
            <w:szCs w:val="24"/>
            <w:rtl w:val="0"/>
          </w:rPr>
          <w:t xml:space="preserve"> </w:t>
        </w:r>
      </w:hyperlink>
      <w:hyperlink r:id="rId97">
        <w:r w:rsidDel="00000000" w:rsidR="00000000" w:rsidRPr="00000000">
          <w:rPr>
            <w:rFonts w:ascii="Times New Roman" w:cs="Times New Roman" w:eastAsia="Times New Roman" w:hAnsi="Times New Roman"/>
            <w:color w:val="1155cc"/>
            <w:sz w:val="24"/>
            <w:szCs w:val="24"/>
            <w:u w:val="single"/>
            <w:rtl w:val="0"/>
          </w:rPr>
          <w:t xml:space="preserve">https://doi.org/10.1080/13546783.2013.844729</w:t>
        </w:r>
      </w:hyperlink>
      <w:r w:rsidDel="00000000" w:rsidR="00000000" w:rsidRPr="00000000">
        <w:rPr>
          <w:rtl w:val="0"/>
        </w:rPr>
      </w:r>
    </w:p>
    <w:p w:rsidR="00000000" w:rsidDel="00000000" w:rsidP="00000000" w:rsidRDefault="00000000" w:rsidRPr="00000000" w14:paraId="00000063">
      <w:pPr>
        <w:spacing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Triandis, H. C., &amp; Gelfand, M. J. (1998). Converging measurement of horizontal and vertical individualism and collectivism. </w:t>
      </w:r>
      <w:r w:rsidDel="00000000" w:rsidR="00000000" w:rsidRPr="00000000">
        <w:rPr>
          <w:rFonts w:ascii="Times New Roman" w:cs="Times New Roman" w:eastAsia="Times New Roman" w:hAnsi="Times New Roman"/>
          <w:i w:val="1"/>
          <w:sz w:val="24"/>
          <w:szCs w:val="24"/>
          <w:rtl w:val="0"/>
        </w:rPr>
        <w:t xml:space="preserve">Journal Of Personality And Social Psychology</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74</w:t>
      </w:r>
      <w:r w:rsidDel="00000000" w:rsidR="00000000" w:rsidRPr="00000000">
        <w:rPr>
          <w:rFonts w:ascii="Times New Roman" w:cs="Times New Roman" w:eastAsia="Times New Roman" w:hAnsi="Times New Roman"/>
          <w:sz w:val="24"/>
          <w:szCs w:val="24"/>
          <w:rtl w:val="0"/>
        </w:rPr>
        <w:t xml:space="preserve">, 118-128.</w:t>
      </w:r>
      <w:hyperlink r:id="rId98">
        <w:r w:rsidDel="00000000" w:rsidR="00000000" w:rsidRPr="00000000">
          <w:rPr>
            <w:rFonts w:ascii="Times New Roman" w:cs="Times New Roman" w:eastAsia="Times New Roman" w:hAnsi="Times New Roman"/>
            <w:sz w:val="24"/>
            <w:szCs w:val="24"/>
            <w:rtl w:val="0"/>
          </w:rPr>
          <w:t xml:space="preserve"> </w:t>
        </w:r>
      </w:hyperlink>
      <w:hyperlink r:id="rId99">
        <w:r w:rsidDel="00000000" w:rsidR="00000000" w:rsidRPr="00000000">
          <w:rPr>
            <w:rFonts w:ascii="Times New Roman" w:cs="Times New Roman" w:eastAsia="Times New Roman" w:hAnsi="Times New Roman"/>
            <w:color w:val="1155cc"/>
            <w:sz w:val="24"/>
            <w:szCs w:val="24"/>
            <w:u w:val="single"/>
            <w:rtl w:val="0"/>
          </w:rPr>
          <w:t xml:space="preserve">https://doi.org/10.1037/0022-3514.74.1.118</w:t>
        </w:r>
      </w:hyperlink>
      <w:r w:rsidDel="00000000" w:rsidR="00000000" w:rsidRPr="00000000">
        <w:rPr>
          <w:rtl w:val="0"/>
        </w:rPr>
      </w:r>
    </w:p>
    <w:p w:rsidR="00000000" w:rsidDel="00000000" w:rsidP="00000000" w:rsidRDefault="00000000" w:rsidRPr="00000000" w14:paraId="00000064">
      <w:pPr>
        <w:spacing w:after="240" w:before="240" w:line="240" w:lineRule="auto"/>
        <w:ind w:left="708.6614173228347" w:hanging="72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Wisniewski, B., Zierer, K., &amp; Hattie, J. (2020). The Power of Feedback Revisited: A Meta-Analysis of Educational Feedback Research [Review]. </w:t>
      </w:r>
      <w:r w:rsidDel="00000000" w:rsidR="00000000" w:rsidRPr="00000000">
        <w:rPr>
          <w:rFonts w:ascii="Times New Roman" w:cs="Times New Roman" w:eastAsia="Times New Roman" w:hAnsi="Times New Roman"/>
          <w:i w:val="1"/>
          <w:sz w:val="24"/>
          <w:szCs w:val="24"/>
          <w:rtl w:val="0"/>
        </w:rPr>
        <w:t xml:space="preserve">Frontiers in Psychology</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10</w:t>
      </w:r>
      <w:r w:rsidDel="00000000" w:rsidR="00000000" w:rsidRPr="00000000">
        <w:rPr>
          <w:rFonts w:ascii="Times New Roman" w:cs="Times New Roman" w:eastAsia="Times New Roman" w:hAnsi="Times New Roman"/>
          <w:sz w:val="24"/>
          <w:szCs w:val="24"/>
          <w:rtl w:val="0"/>
        </w:rPr>
        <w:t xml:space="preserve">.</w:t>
      </w:r>
      <w:hyperlink r:id="rId100">
        <w:r w:rsidDel="00000000" w:rsidR="00000000" w:rsidRPr="00000000">
          <w:rPr>
            <w:rFonts w:ascii="Times New Roman" w:cs="Times New Roman" w:eastAsia="Times New Roman" w:hAnsi="Times New Roman"/>
            <w:sz w:val="24"/>
            <w:szCs w:val="24"/>
            <w:rtl w:val="0"/>
          </w:rPr>
          <w:t xml:space="preserve"> </w:t>
        </w:r>
      </w:hyperlink>
      <w:hyperlink r:id="rId101">
        <w:r w:rsidDel="00000000" w:rsidR="00000000" w:rsidRPr="00000000">
          <w:rPr>
            <w:rFonts w:ascii="Times New Roman" w:cs="Times New Roman" w:eastAsia="Times New Roman" w:hAnsi="Times New Roman"/>
            <w:color w:val="1155cc"/>
            <w:sz w:val="24"/>
            <w:szCs w:val="24"/>
            <w:u w:val="single"/>
            <w:rtl w:val="0"/>
          </w:rPr>
          <w:t xml:space="preserve">https://doi.org/10.3389/fpsyg.2019.03087</w:t>
        </w:r>
      </w:hyperlink>
      <w:r w:rsidDel="00000000" w:rsidR="00000000" w:rsidRPr="00000000">
        <w:rPr>
          <w:rtl w:val="0"/>
        </w:rPr>
      </w:r>
    </w:p>
    <w:p w:rsidR="00000000" w:rsidDel="00000000" w:rsidP="00000000" w:rsidRDefault="00000000" w:rsidRPr="00000000" w14:paraId="00000065">
      <w:pPr>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66">
      <w:pPr>
        <w:spacing w:before="240" w:line="240" w:lineRule="auto"/>
        <w:ind w:firstLine="72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7">
      <w:pPr>
        <w:spacing w:after="240" w:before="240"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8">
      <w:pPr>
        <w:spacing w:line="240" w:lineRule="auto"/>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hyperlink" Target="https://doi.org/https:/doi.org/10.1016/j.paid.2013.06.012" TargetMode="External"/><Relationship Id="rId42" Type="http://schemas.openxmlformats.org/officeDocument/2006/relationships/hyperlink" Target="https://doi.org/10.3758/s13423-018-1553-3" TargetMode="External"/><Relationship Id="rId41" Type="http://schemas.openxmlformats.org/officeDocument/2006/relationships/hyperlink" Target="https://doi.org/https:/doi.org/10.1016/j.paid.2013.06.012" TargetMode="External"/><Relationship Id="rId44" Type="http://schemas.openxmlformats.org/officeDocument/2006/relationships/hyperlink" Target="https://doi.org/10.1257/089533005775196732" TargetMode="External"/><Relationship Id="rId43" Type="http://schemas.openxmlformats.org/officeDocument/2006/relationships/hyperlink" Target="https://doi.org/10.3758/s13423-018-1553-3" TargetMode="External"/><Relationship Id="rId46" Type="http://schemas.openxmlformats.org/officeDocument/2006/relationships/hyperlink" Target="https://doi.org/10.1038/s41467-021-21315-z" TargetMode="External"/><Relationship Id="rId45" Type="http://schemas.openxmlformats.org/officeDocument/2006/relationships/hyperlink" Target="https://doi.org/10.1257/089533005775196732" TargetMode="External"/><Relationship Id="rId48" Type="http://schemas.openxmlformats.org/officeDocument/2006/relationships/hyperlink" Target="https://doi.org/10.3102/003465430298487" TargetMode="External"/><Relationship Id="rId47" Type="http://schemas.openxmlformats.org/officeDocument/2006/relationships/hyperlink" Target="https://doi.org/10.1038/s41467-021-21315-z" TargetMode="External"/><Relationship Id="rId49" Type="http://schemas.openxmlformats.org/officeDocument/2006/relationships/hyperlink" Target="https://doi.org/10.3102/003465430298487" TargetMode="External"/><Relationship Id="rId101" Type="http://schemas.openxmlformats.org/officeDocument/2006/relationships/hyperlink" Target="https://doi.org/10.3389/fpsyg.2019.03087" TargetMode="External"/><Relationship Id="rId100" Type="http://schemas.openxmlformats.org/officeDocument/2006/relationships/hyperlink" Target="https://doi.org/10.3389/fpsyg.2019.03087" TargetMode="External"/><Relationship Id="rId31" Type="http://schemas.openxmlformats.org/officeDocument/2006/relationships/hyperlink" Target="https://doi.org/10.1348/026151009x461744" TargetMode="External"/><Relationship Id="rId30" Type="http://schemas.openxmlformats.org/officeDocument/2006/relationships/hyperlink" Target="https://doi.org/10.1348/026151009x461744" TargetMode="External"/><Relationship Id="rId33" Type="http://schemas.openxmlformats.org/officeDocument/2006/relationships/hyperlink" Target="https://doi.org/10.1177/1745691611429354" TargetMode="External"/><Relationship Id="rId32" Type="http://schemas.openxmlformats.org/officeDocument/2006/relationships/hyperlink" Target="https://doi.org/10.1177/1745691611429354" TargetMode="External"/><Relationship Id="rId35" Type="http://schemas.openxmlformats.org/officeDocument/2006/relationships/hyperlink" Target="https://doi.org/10.1017/S0140525X2200142X" TargetMode="External"/><Relationship Id="rId34" Type="http://schemas.openxmlformats.org/officeDocument/2006/relationships/hyperlink" Target="https://doi.org/10.1017/S0140525X2200142X" TargetMode="External"/><Relationship Id="rId37" Type="http://schemas.openxmlformats.org/officeDocument/2006/relationships/hyperlink" Target="https://doi.org/10.1177/0963721419855658" TargetMode="External"/><Relationship Id="rId36" Type="http://schemas.openxmlformats.org/officeDocument/2006/relationships/hyperlink" Target="https://doi.org/10.1177/0963721419855658" TargetMode="External"/><Relationship Id="rId39" Type="http://schemas.openxmlformats.org/officeDocument/2006/relationships/hyperlink" Target="https://doi.org/10.3758/s13423-013-0384-5" TargetMode="External"/><Relationship Id="rId38" Type="http://schemas.openxmlformats.org/officeDocument/2006/relationships/hyperlink" Target="https://doi.org/10.3758/s13423-013-0384-5" TargetMode="External"/><Relationship Id="rId20" Type="http://schemas.openxmlformats.org/officeDocument/2006/relationships/hyperlink" Target="https://doi.org/10.1080/13546783.2018.1507949" TargetMode="External"/><Relationship Id="rId22" Type="http://schemas.openxmlformats.org/officeDocument/2006/relationships/hyperlink" Target="https://doi.org/10.1038/s41562-022-01319-5" TargetMode="External"/><Relationship Id="rId21" Type="http://schemas.openxmlformats.org/officeDocument/2006/relationships/hyperlink" Target="https://doi.org/10.1080/13546783.2018.1507949" TargetMode="External"/><Relationship Id="rId24" Type="http://schemas.openxmlformats.org/officeDocument/2006/relationships/hyperlink" Target="https://doi.org/10.1037/xge0000729" TargetMode="External"/><Relationship Id="rId23" Type="http://schemas.openxmlformats.org/officeDocument/2006/relationships/hyperlink" Target="https://doi.org/10.1038/s41562-022-01319-5" TargetMode="External"/><Relationship Id="rId26" Type="http://schemas.openxmlformats.org/officeDocument/2006/relationships/hyperlink" Target="https://doi.org/10.1016/j.actpsy.2019.01.008" TargetMode="External"/><Relationship Id="rId25" Type="http://schemas.openxmlformats.org/officeDocument/2006/relationships/hyperlink" Target="https://doi.org/10.1037/xge0000729" TargetMode="External"/><Relationship Id="rId28" Type="http://schemas.openxmlformats.org/officeDocument/2006/relationships/hyperlink" Target="https://doi.org/10.1080/20445911.2013.765856" TargetMode="External"/><Relationship Id="rId27" Type="http://schemas.openxmlformats.org/officeDocument/2006/relationships/hyperlink" Target="https://doi.org/10.1016/j.actpsy.2019.01.008" TargetMode="External"/><Relationship Id="rId29" Type="http://schemas.openxmlformats.org/officeDocument/2006/relationships/hyperlink" Target="https://doi.org/10.1080/20445911.2013.765856" TargetMode="External"/><Relationship Id="rId95" Type="http://schemas.openxmlformats.org/officeDocument/2006/relationships/hyperlink" Target="https://doi.org/10.3758/s13421-011-0104-1" TargetMode="External"/><Relationship Id="rId94" Type="http://schemas.openxmlformats.org/officeDocument/2006/relationships/hyperlink" Target="https://doi.org/10.3758/s13421-011-0104-1" TargetMode="External"/><Relationship Id="rId97" Type="http://schemas.openxmlformats.org/officeDocument/2006/relationships/hyperlink" Target="https://doi.org/10.1080/13546783.2013.844729" TargetMode="External"/><Relationship Id="rId96" Type="http://schemas.openxmlformats.org/officeDocument/2006/relationships/hyperlink" Target="https://doi.org/10.1080/13546783.2013.844729" TargetMode="External"/><Relationship Id="rId11" Type="http://schemas.openxmlformats.org/officeDocument/2006/relationships/hyperlink" Target="https://doi.org/https:/doi.org/10.1016/j.pec.2007.11.004" TargetMode="External"/><Relationship Id="rId99" Type="http://schemas.openxmlformats.org/officeDocument/2006/relationships/hyperlink" Target="https://doi.org/10.1037/0022-3514.74.1.118" TargetMode="External"/><Relationship Id="rId10" Type="http://schemas.openxmlformats.org/officeDocument/2006/relationships/hyperlink" Target="https://doi.org/https:/doi.org/10.1016/j.pec.2007.11.004" TargetMode="External"/><Relationship Id="rId98" Type="http://schemas.openxmlformats.org/officeDocument/2006/relationships/hyperlink" Target="https://doi.org/10.1037/0022-3514.74.1.118" TargetMode="External"/><Relationship Id="rId13" Type="http://schemas.openxmlformats.org/officeDocument/2006/relationships/hyperlink" Target="https://doi.org/10.1038/s41586-018-0637-6" TargetMode="External"/><Relationship Id="rId12" Type="http://schemas.openxmlformats.org/officeDocument/2006/relationships/hyperlink" Target="https://doi.org/10.1038/s41586-018-0637-6" TargetMode="External"/><Relationship Id="rId91" Type="http://schemas.openxmlformats.org/officeDocument/2006/relationships/hyperlink" Target="https://doi.org/10.1080/00223980.1994.9712709" TargetMode="External"/><Relationship Id="rId90" Type="http://schemas.openxmlformats.org/officeDocument/2006/relationships/hyperlink" Target="https://doi.org/10.1080/00223980.1994.9712709" TargetMode="External"/><Relationship Id="rId93" Type="http://schemas.openxmlformats.org/officeDocument/2006/relationships/hyperlink" Target="https://doi.org/10.1016/j.cognition.2012.09.012" TargetMode="External"/><Relationship Id="rId92" Type="http://schemas.openxmlformats.org/officeDocument/2006/relationships/hyperlink" Target="https://doi.org/10.1016/j.cognition.2012.09.012" TargetMode="External"/><Relationship Id="rId15" Type="http://schemas.openxmlformats.org/officeDocument/2006/relationships/hyperlink" Target="https://doi.org/10.1037/xge0000968" TargetMode="External"/><Relationship Id="rId14" Type="http://schemas.openxmlformats.org/officeDocument/2006/relationships/hyperlink" Target="https://doi.org/10.1037/xge0000968" TargetMode="External"/><Relationship Id="rId17" Type="http://schemas.openxmlformats.org/officeDocument/2006/relationships/hyperlink" Target="https://doi.org/10.1016/j.cognition.2016.10.014" TargetMode="External"/><Relationship Id="rId16" Type="http://schemas.openxmlformats.org/officeDocument/2006/relationships/hyperlink" Target="https://doi.org/10.1016/j.cognition.2016.10.014" TargetMode="External"/><Relationship Id="rId19" Type="http://schemas.openxmlformats.org/officeDocument/2006/relationships/hyperlink" Target="https://doi.org/10.1037/xge0000533" TargetMode="External"/><Relationship Id="rId18" Type="http://schemas.openxmlformats.org/officeDocument/2006/relationships/hyperlink" Target="https://doi.org/10.1037/xge0000533" TargetMode="External"/><Relationship Id="rId84" Type="http://schemas.openxmlformats.org/officeDocument/2006/relationships/hyperlink" Target="https://doi.org/10.3758/s13428-018-1029-4" TargetMode="External"/><Relationship Id="rId83" Type="http://schemas.openxmlformats.org/officeDocument/2006/relationships/hyperlink" Target="https://doi.org/https:/doi.org/10.1002/bdm.2213" TargetMode="External"/><Relationship Id="rId86" Type="http://schemas.openxmlformats.org/officeDocument/2006/relationships/hyperlink" Target="https://doi.org/10.1037/xge0001375" TargetMode="External"/><Relationship Id="rId85" Type="http://schemas.openxmlformats.org/officeDocument/2006/relationships/hyperlink" Target="https://doi.org/10.3758/s13428-018-1029-4" TargetMode="External"/><Relationship Id="rId88" Type="http://schemas.openxmlformats.org/officeDocument/2006/relationships/hyperlink" Target="https://www.mdpi.com/2079-3200/11/2/27" TargetMode="External"/><Relationship Id="rId87" Type="http://schemas.openxmlformats.org/officeDocument/2006/relationships/hyperlink" Target="https://doi.org/10.1037/xge0001375" TargetMode="External"/><Relationship Id="rId89" Type="http://schemas.openxmlformats.org/officeDocument/2006/relationships/hyperlink" Target="https://www.mdpi.com/2079-3200/11/2/27" TargetMode="External"/><Relationship Id="rId80" Type="http://schemas.openxmlformats.org/officeDocument/2006/relationships/hyperlink" Target="https://doi.org/10.1177/09637214211009510" TargetMode="External"/><Relationship Id="rId82" Type="http://schemas.openxmlformats.org/officeDocument/2006/relationships/hyperlink" Target="https://doi.org/https:/doi.org/10.1002/bdm.2213" TargetMode="External"/><Relationship Id="rId81" Type="http://schemas.openxmlformats.org/officeDocument/2006/relationships/hyperlink" Target="https://doi.org/10.1177/09637214211009510"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i.org/10.1016/j.tics.2017.05.004" TargetMode="External"/><Relationship Id="rId5" Type="http://schemas.openxmlformats.org/officeDocument/2006/relationships/styles" Target="styles.xml"/><Relationship Id="rId6" Type="http://schemas.openxmlformats.org/officeDocument/2006/relationships/hyperlink" Target="https://osf.io/srj49/?view_only=a08379def80a491ca193ae18d442acc6" TargetMode="External"/><Relationship Id="rId7" Type="http://schemas.openxmlformats.org/officeDocument/2006/relationships/hyperlink" Target="https://osf.io/srj49/?view_only=a08379def80a491ca193ae18d442acc6" TargetMode="External"/><Relationship Id="rId8" Type="http://schemas.openxmlformats.org/officeDocument/2006/relationships/hyperlink" Target="https://doi.org/10.1016/j.tics.2017.05.004" TargetMode="External"/><Relationship Id="rId73" Type="http://schemas.openxmlformats.org/officeDocument/2006/relationships/hyperlink" Target="https://doi.org/10.1038/s44159-022-00081-9" TargetMode="External"/><Relationship Id="rId72" Type="http://schemas.openxmlformats.org/officeDocument/2006/relationships/hyperlink" Target="https://doi.org/10.1038/s44159-022-00081-9" TargetMode="External"/><Relationship Id="rId75" Type="http://schemas.openxmlformats.org/officeDocument/2006/relationships/hyperlink" Target="https://doi.org/10.1080/15298868.2017.1361861" TargetMode="External"/><Relationship Id="rId74" Type="http://schemas.openxmlformats.org/officeDocument/2006/relationships/hyperlink" Target="https://doi.org/10.1080/15298868.2017.1361861" TargetMode="External"/><Relationship Id="rId77" Type="http://schemas.openxmlformats.org/officeDocument/2006/relationships/hyperlink" Target="https://doi.org/10.1037/rev0000017" TargetMode="External"/><Relationship Id="rId76" Type="http://schemas.openxmlformats.org/officeDocument/2006/relationships/hyperlink" Target="https://doi.org/10.1037/rev0000017" TargetMode="External"/><Relationship Id="rId79" Type="http://schemas.openxmlformats.org/officeDocument/2006/relationships/hyperlink" Target="https://doi.org/10.1146/annurev.psych.53.100901.135213" TargetMode="External"/><Relationship Id="rId78" Type="http://schemas.openxmlformats.org/officeDocument/2006/relationships/hyperlink" Target="https://doi.org/10.1146/annurev.psych.53.100901.135213" TargetMode="External"/><Relationship Id="rId71" Type="http://schemas.openxmlformats.org/officeDocument/2006/relationships/hyperlink" Target="https://doi.org/10.1080/00223891.2021.1975725" TargetMode="External"/><Relationship Id="rId70" Type="http://schemas.openxmlformats.org/officeDocument/2006/relationships/hyperlink" Target="https://doi.org/10.1080/00223891.2021.1975725" TargetMode="External"/><Relationship Id="rId62" Type="http://schemas.openxmlformats.org/officeDocument/2006/relationships/hyperlink" Target="https://doi.org/10.1038/s41467-020-20043-0" TargetMode="External"/><Relationship Id="rId61" Type="http://schemas.openxmlformats.org/officeDocument/2006/relationships/hyperlink" Target="https://doi.org/10.1037/0096-3445.130.4.621" TargetMode="External"/><Relationship Id="rId64" Type="http://schemas.openxmlformats.org/officeDocument/2006/relationships/hyperlink" Target="https://doi.org/10.1177/0956797620916782" TargetMode="External"/><Relationship Id="rId63" Type="http://schemas.openxmlformats.org/officeDocument/2006/relationships/hyperlink" Target="https://doi.org/10.1038/s41467-020-20043-0" TargetMode="External"/><Relationship Id="rId66" Type="http://schemas.openxmlformats.org/officeDocument/2006/relationships/hyperlink" Target="https://doi.org/10.1027/1618-3169.54.2.128" TargetMode="External"/><Relationship Id="rId65" Type="http://schemas.openxmlformats.org/officeDocument/2006/relationships/hyperlink" Target="https://doi.org/10.1177/0956797620916782" TargetMode="External"/><Relationship Id="rId68" Type="http://schemas.openxmlformats.org/officeDocument/2006/relationships/hyperlink" Target="https://doi.org/https:/doi.org/10.1016/j.jesp.2009.03.009" TargetMode="External"/><Relationship Id="rId67" Type="http://schemas.openxmlformats.org/officeDocument/2006/relationships/hyperlink" Target="https://doi.org/10.1027/1618-3169.54.2.128" TargetMode="External"/><Relationship Id="rId60" Type="http://schemas.openxmlformats.org/officeDocument/2006/relationships/hyperlink" Target="https://doi.org/10.1037/0096-3445.130.4.621" TargetMode="External"/><Relationship Id="rId69" Type="http://schemas.openxmlformats.org/officeDocument/2006/relationships/hyperlink" Target="https://doi.org/https:/doi.org/10.1016/j.jesp.2009.03.009" TargetMode="External"/><Relationship Id="rId51" Type="http://schemas.openxmlformats.org/officeDocument/2006/relationships/hyperlink" Target="https://doi.org/10.3758/s13428-022-01984-4" TargetMode="External"/><Relationship Id="rId50" Type="http://schemas.openxmlformats.org/officeDocument/2006/relationships/hyperlink" Target="https://doi.org/10.3758/s13428-022-01984-4" TargetMode="External"/><Relationship Id="rId53" Type="http://schemas.openxmlformats.org/officeDocument/2006/relationships/hyperlink" Target="https://doi.org/https:/doi.org/10.1002/bdm.1875" TargetMode="External"/><Relationship Id="rId52" Type="http://schemas.openxmlformats.org/officeDocument/2006/relationships/hyperlink" Target="https://doi.org/https:/doi.org/10.1002/bdm.1875" TargetMode="External"/><Relationship Id="rId55" Type="http://schemas.openxmlformats.org/officeDocument/2006/relationships/hyperlink" Target="https://doi.org/https:/doi.org/10.1016/0030-5073(77)90001-0" TargetMode="External"/><Relationship Id="rId54" Type="http://schemas.openxmlformats.org/officeDocument/2006/relationships/hyperlink" Target="https://doi.org/https:/doi.org/10.1016/0030-5073(77)90001-0" TargetMode="External"/><Relationship Id="rId57" Type="http://schemas.openxmlformats.org/officeDocument/2006/relationships/hyperlink" Target="https://doi.org/10.1145/272991.272995" TargetMode="External"/><Relationship Id="rId56" Type="http://schemas.openxmlformats.org/officeDocument/2006/relationships/hyperlink" Target="https://doi.org/10.1145/272991.272995" TargetMode="External"/><Relationship Id="rId59" Type="http://schemas.openxmlformats.org/officeDocument/2006/relationships/hyperlink" Target="https://doi.org/10.1177/0146167291175006" TargetMode="External"/><Relationship Id="rId58" Type="http://schemas.openxmlformats.org/officeDocument/2006/relationships/hyperlink" Target="https://doi.org/10.1177/014616729117500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